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138" w:rsidRPr="0041200F" w:rsidRDefault="00355138" w:rsidP="00355138">
      <w:pPr>
        <w:rPr>
          <w:rFonts w:ascii="Arial" w:hAnsi="Arial"/>
        </w:rPr>
      </w:pPr>
      <w:bookmarkStart w:id="0" w:name="_GoBack"/>
      <w:r w:rsidRPr="0041200F">
        <w:rPr>
          <w:rFonts w:ascii="Arial" w:hAnsi="Arial" w:cs="Arial"/>
          <w:b/>
          <w:bCs/>
          <w:noProof/>
          <w:color w:val="000000"/>
          <w:sz w:val="28"/>
          <w:szCs w:val="28"/>
          <w:lang w:eastAsia="en-US"/>
        </w:rPr>
        <w:drawing>
          <wp:inline distT="0" distB="0" distL="0" distR="0" wp14:anchorId="5435D9A8" wp14:editId="30EBEC81">
            <wp:extent cx="2201424"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1658" cy="669850"/>
                    </a:xfrm>
                    <a:prstGeom prst="rect">
                      <a:avLst/>
                    </a:prstGeom>
                    <a:noFill/>
                    <a:ln>
                      <a:noFill/>
                    </a:ln>
                  </pic:spPr>
                </pic:pic>
              </a:graphicData>
            </a:graphic>
          </wp:inline>
        </w:drawing>
      </w:r>
      <w:r w:rsidRPr="0041200F">
        <w:rPr>
          <w:rFonts w:ascii="Arial" w:hAnsi="Arial"/>
        </w:rPr>
        <w:tab/>
      </w:r>
      <w:r w:rsidRPr="0041200F">
        <w:rPr>
          <w:rFonts w:ascii="Arial" w:hAnsi="Arial"/>
        </w:rPr>
        <w:br/>
      </w: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jc w:val="center"/>
        <w:rPr>
          <w:rFonts w:ascii="Arial" w:hAnsi="Arial"/>
          <w:noProof/>
        </w:rPr>
      </w:pPr>
    </w:p>
    <w:p w:rsidR="00355138" w:rsidRPr="0041200F" w:rsidRDefault="00355138" w:rsidP="00355138">
      <w:pPr>
        <w:spacing w:after="120"/>
        <w:jc w:val="right"/>
        <w:rPr>
          <w:rFonts w:ascii="Arial" w:hAnsi="Arial"/>
          <w:noProof/>
        </w:rPr>
      </w:pPr>
    </w:p>
    <w:p w:rsidR="00355138" w:rsidRPr="0041200F" w:rsidRDefault="00355138" w:rsidP="00355138">
      <w:pPr>
        <w:pBdr>
          <w:bottom w:val="single" w:sz="12" w:space="1" w:color="auto"/>
        </w:pBdr>
        <w:jc w:val="right"/>
        <w:outlineLvl w:val="0"/>
        <w:rPr>
          <w:rFonts w:ascii="Arial" w:hAnsi="Arial"/>
          <w:sz w:val="40"/>
        </w:rPr>
      </w:pPr>
      <w:bookmarkStart w:id="1" w:name="_Toc482711843"/>
      <w:r w:rsidRPr="0041200F">
        <w:rPr>
          <w:rFonts w:ascii="Arial" w:hAnsi="Arial"/>
          <w:b/>
          <w:bCs/>
          <w:sz w:val="40"/>
        </w:rPr>
        <w:t xml:space="preserve">Oracle® </w:t>
      </w:r>
      <w:r w:rsidRPr="0041200F">
        <w:rPr>
          <w:rFonts w:ascii="Arial" w:hAnsi="Arial"/>
          <w:b/>
          <w:sz w:val="40"/>
        </w:rPr>
        <w:t>COMMUNICATIONS</w:t>
      </w:r>
      <w:bookmarkEnd w:id="1"/>
    </w:p>
    <w:p w:rsidR="00355138" w:rsidRPr="0041200F" w:rsidRDefault="00355138" w:rsidP="00355138">
      <w:pPr>
        <w:jc w:val="right"/>
        <w:outlineLvl w:val="0"/>
        <w:rPr>
          <w:rFonts w:ascii="Arial" w:hAnsi="Arial"/>
          <w:sz w:val="40"/>
        </w:rPr>
      </w:pPr>
      <w:bookmarkStart w:id="2" w:name="_Toc482711844"/>
      <w:r>
        <w:rPr>
          <w:rFonts w:ascii="Arial" w:hAnsi="Arial"/>
          <w:sz w:val="40"/>
        </w:rPr>
        <w:t>Diameter Signaling Router</w:t>
      </w:r>
      <w:r w:rsidRPr="0041200F">
        <w:rPr>
          <w:rFonts w:ascii="Arial" w:hAnsi="Arial"/>
          <w:sz w:val="40"/>
        </w:rPr>
        <w:t xml:space="preserve"> </w:t>
      </w:r>
      <w:r w:rsidRPr="0041200F">
        <w:rPr>
          <w:rFonts w:ascii="Arial" w:hAnsi="Arial"/>
          <w:sz w:val="40"/>
        </w:rPr>
        <w:br/>
      </w:r>
      <w:r>
        <w:rPr>
          <w:rFonts w:ascii="Arial" w:hAnsi="Arial"/>
          <w:sz w:val="40"/>
        </w:rPr>
        <w:t>DSR Network Impact Report</w:t>
      </w:r>
      <w:bookmarkEnd w:id="2"/>
    </w:p>
    <w:p w:rsidR="00355138" w:rsidRPr="0041200F" w:rsidRDefault="00355138" w:rsidP="00355138">
      <w:pPr>
        <w:spacing w:after="120"/>
        <w:rPr>
          <w:rFonts w:ascii="Arial" w:hAnsi="Arial"/>
          <w:noProof/>
        </w:rPr>
      </w:pPr>
    </w:p>
    <w:p w:rsidR="00355138" w:rsidRPr="0041200F" w:rsidRDefault="00355138" w:rsidP="00355138">
      <w:pPr>
        <w:jc w:val="right"/>
        <w:rPr>
          <w:rFonts w:ascii="Arial" w:hAnsi="Arial"/>
          <w:b/>
          <w:sz w:val="28"/>
        </w:rPr>
      </w:pPr>
    </w:p>
    <w:p w:rsidR="00355138" w:rsidRPr="0041200F" w:rsidRDefault="00355138" w:rsidP="00355138">
      <w:pPr>
        <w:tabs>
          <w:tab w:val="left" w:pos="720"/>
        </w:tabs>
        <w:jc w:val="right"/>
        <w:rPr>
          <w:rFonts w:ascii="Arial" w:hAnsi="Arial" w:cs="Arial"/>
          <w:sz w:val="28"/>
          <w:szCs w:val="28"/>
        </w:rPr>
      </w:pPr>
      <w:r>
        <w:rPr>
          <w:rFonts w:ascii="Arial" w:hAnsi="Arial" w:cs="Arial"/>
          <w:sz w:val="28"/>
          <w:szCs w:val="28"/>
        </w:rPr>
        <w:t>Release 8.0</w:t>
      </w:r>
    </w:p>
    <w:p w:rsidR="00355138" w:rsidRPr="0041200F" w:rsidRDefault="00355138" w:rsidP="00355138">
      <w:pPr>
        <w:tabs>
          <w:tab w:val="left" w:pos="720"/>
        </w:tabs>
        <w:jc w:val="right"/>
        <w:rPr>
          <w:rFonts w:ascii="Arial" w:hAnsi="Arial" w:cs="Arial"/>
          <w:sz w:val="28"/>
          <w:szCs w:val="28"/>
        </w:rPr>
      </w:pPr>
    </w:p>
    <w:p w:rsidR="00274061" w:rsidRDefault="00274061" w:rsidP="00355138">
      <w:pPr>
        <w:tabs>
          <w:tab w:val="left" w:pos="720"/>
        </w:tabs>
        <w:jc w:val="right"/>
        <w:rPr>
          <w:rFonts w:ascii="Arial" w:hAnsi="Arial" w:cs="Arial"/>
          <w:sz w:val="28"/>
          <w:szCs w:val="28"/>
        </w:rPr>
      </w:pPr>
      <w:r w:rsidRPr="00274061">
        <w:rPr>
          <w:rFonts w:ascii="Arial" w:hAnsi="Arial" w:cs="Arial"/>
          <w:sz w:val="28"/>
          <w:szCs w:val="28"/>
        </w:rPr>
        <w:t>E69037-01</w:t>
      </w:r>
    </w:p>
    <w:p w:rsidR="00355138" w:rsidRPr="0041200F" w:rsidRDefault="00DC67C7" w:rsidP="00355138">
      <w:pPr>
        <w:tabs>
          <w:tab w:val="left" w:pos="720"/>
        </w:tabs>
        <w:jc w:val="right"/>
        <w:rPr>
          <w:rFonts w:ascii="Arial" w:hAnsi="Arial" w:cs="Arial"/>
          <w:bCs/>
          <w:sz w:val="28"/>
          <w:szCs w:val="28"/>
        </w:rPr>
      </w:pPr>
      <w:r>
        <w:rPr>
          <w:rFonts w:ascii="Arial" w:hAnsi="Arial" w:cs="Arial"/>
          <w:bCs/>
          <w:sz w:val="28"/>
          <w:szCs w:val="28"/>
        </w:rPr>
        <w:t>March</w:t>
      </w:r>
      <w:r w:rsidR="00355138" w:rsidRPr="0041200F">
        <w:rPr>
          <w:rFonts w:ascii="Arial" w:hAnsi="Arial" w:cs="Arial"/>
          <w:bCs/>
          <w:sz w:val="28"/>
          <w:szCs w:val="28"/>
        </w:rPr>
        <w:t xml:space="preserve"> 2017</w:t>
      </w:r>
    </w:p>
    <w:p w:rsidR="006D2B6D" w:rsidRDefault="003C06D3">
      <w:pPr>
        <w:spacing w:after="120"/>
        <w:rPr>
          <w:rFonts w:ascii="Palatino" w:hAnsi="Palatino" w:cs="Palatino"/>
          <w:color w:val="000000"/>
          <w:sz w:val="18"/>
          <w:szCs w:val="18"/>
          <w:lang w:eastAsia="en-US"/>
        </w:rPr>
      </w:pPr>
      <w:r>
        <w:rPr>
          <w:rFonts w:ascii="Palatino" w:hAnsi="Palatino" w:cs="Palatino"/>
          <w:color w:val="000000"/>
          <w:sz w:val="18"/>
          <w:szCs w:val="18"/>
          <w:lang w:eastAsia="en-US"/>
        </w:rPr>
        <w:t xml:space="preserve"> </w:t>
      </w: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Pr="00355138" w:rsidRDefault="00355138" w:rsidP="00355138">
      <w:pPr>
        <w:pStyle w:val="BodyText"/>
        <w:rPr>
          <w:lang w:eastAsia="en-US"/>
        </w:rPr>
      </w:pPr>
    </w:p>
    <w:p w:rsidR="006D2B6D" w:rsidRDefault="003C06D3">
      <w:pPr>
        <w:spacing w:after="120"/>
        <w:rPr>
          <w:rFonts w:ascii="Arial Narrow" w:hAnsi="Arial Narrow" w:cs="Palatino"/>
          <w:color w:val="FF0000"/>
          <w:sz w:val="28"/>
          <w:lang w:eastAsia="en-US"/>
        </w:rPr>
      </w:pPr>
      <w:r>
        <w:rPr>
          <w:rFonts w:ascii="Arial Narrow" w:hAnsi="Arial Narrow" w:cs="Palatino"/>
          <w:color w:val="FF0000"/>
          <w:sz w:val="28"/>
          <w:lang w:eastAsia="en-US"/>
        </w:rPr>
        <w:t>Oracle Diameter Signaling Router DSR Network Impact Report, Release 8.0</w:t>
      </w:r>
    </w:p>
    <w:p w:rsidR="006D2B6D" w:rsidRDefault="006D2B6D">
      <w:pPr>
        <w:spacing w:after="120"/>
        <w:rPr>
          <w:rFonts w:ascii="Arial Narrow" w:hAnsi="Arial Narrow" w:cs="Palatino"/>
          <w:color w:val="000000"/>
          <w:lang w:eastAsia="en-US"/>
        </w:rPr>
      </w:pPr>
    </w:p>
    <w:p w:rsidR="00DB4AF9" w:rsidRPr="0041200F" w:rsidRDefault="00DB4AF9" w:rsidP="00DB4AF9">
      <w:pPr>
        <w:spacing w:after="120"/>
        <w:rPr>
          <w:rFonts w:ascii="Arial" w:hAnsi="Arial"/>
          <w:noProof/>
        </w:rPr>
      </w:pPr>
      <w:r w:rsidRPr="0041200F">
        <w:rPr>
          <w:rFonts w:ascii="Arial" w:hAnsi="Arial"/>
          <w:noProof/>
        </w:rPr>
        <w:t xml:space="preserve">Copyright © 2017 Oracle and/or its affiliates. All rights reserved. </w:t>
      </w:r>
    </w:p>
    <w:p w:rsidR="00DB4AF9" w:rsidRPr="0041200F" w:rsidRDefault="00DB4AF9" w:rsidP="00DB4AF9">
      <w:pPr>
        <w:spacing w:after="120"/>
        <w:rPr>
          <w:rFonts w:ascii="Arial" w:hAnsi="Arial"/>
          <w:noProof/>
        </w:rPr>
      </w:pPr>
    </w:p>
    <w:p w:rsidR="00DB4AF9" w:rsidRPr="0041200F" w:rsidRDefault="00DB4AF9" w:rsidP="00DB4AF9">
      <w:pPr>
        <w:spacing w:after="120"/>
        <w:rPr>
          <w:rFonts w:ascii="Arial" w:hAnsi="Arial"/>
          <w:noProof/>
        </w:rPr>
      </w:pPr>
      <w:r w:rsidRPr="0041200F">
        <w:rPr>
          <w:rFonts w:ascii="Arial" w:hAnsi="Arial"/>
          <w:noProof/>
        </w:rPr>
        <w:t xml:space="preserve">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decompilation of this software, unless required by law for interoperability, is prohibited. </w:t>
      </w:r>
    </w:p>
    <w:p w:rsidR="00DB4AF9" w:rsidRPr="0041200F" w:rsidRDefault="00DB4AF9" w:rsidP="00DB4AF9">
      <w:pPr>
        <w:spacing w:after="120"/>
        <w:rPr>
          <w:rFonts w:ascii="Arial" w:hAnsi="Arial"/>
          <w:noProof/>
        </w:rPr>
      </w:pPr>
      <w:r w:rsidRPr="0041200F">
        <w:rPr>
          <w:rFonts w:ascii="Arial" w:hAnsi="Arial"/>
          <w:noProof/>
        </w:rPr>
        <w:t xml:space="preserve">The information contained herein is subject to change without notice and is not warranted to be error-free. If you find any errors, please report them to us in writing. </w:t>
      </w:r>
    </w:p>
    <w:p w:rsidR="00DB4AF9" w:rsidRPr="0041200F" w:rsidRDefault="00DB4AF9" w:rsidP="00DB4AF9">
      <w:pPr>
        <w:spacing w:after="120"/>
        <w:rPr>
          <w:rFonts w:ascii="Arial" w:hAnsi="Arial"/>
          <w:noProof/>
        </w:rPr>
      </w:pPr>
      <w:r w:rsidRPr="0041200F">
        <w:rPr>
          <w:rFonts w:ascii="Arial" w:hAnsi="Arial"/>
          <w:noProof/>
        </w:rPr>
        <w:t xml:space="preserve">If this is software or related documentation that is delivered to the U.S. Government or anyone licensing it on behalf of the U.S. Government, the following notice is applicable: </w:t>
      </w:r>
    </w:p>
    <w:p w:rsidR="00DB4AF9" w:rsidRPr="0041200F" w:rsidRDefault="00DB4AF9" w:rsidP="00DB4AF9">
      <w:pPr>
        <w:spacing w:after="120"/>
        <w:rPr>
          <w:rFonts w:ascii="Arial" w:hAnsi="Arial"/>
          <w:noProof/>
        </w:rPr>
      </w:pPr>
      <w:r w:rsidRPr="0041200F">
        <w:rPr>
          <w:rFonts w:ascii="Arial" w:hAnsi="Arial"/>
          <w:noProof/>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DB4AF9" w:rsidRPr="0041200F" w:rsidRDefault="00DB4AF9" w:rsidP="00DB4AF9">
      <w:pPr>
        <w:spacing w:after="120"/>
        <w:rPr>
          <w:rFonts w:ascii="Arial" w:hAnsi="Arial"/>
          <w:noProof/>
        </w:rPr>
      </w:pPr>
      <w:r w:rsidRPr="0041200F">
        <w:rPr>
          <w:rFonts w:ascii="Arial" w:hAnsi="Arial"/>
          <w:noProof/>
        </w:rPr>
        <w:t xml:space="preserve">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 </w:t>
      </w:r>
    </w:p>
    <w:p w:rsidR="00DB4AF9" w:rsidRPr="0041200F" w:rsidRDefault="00DB4AF9" w:rsidP="00DB4AF9">
      <w:pPr>
        <w:spacing w:after="120"/>
        <w:rPr>
          <w:rFonts w:ascii="Arial" w:hAnsi="Arial"/>
          <w:noProof/>
        </w:rPr>
      </w:pPr>
      <w:r w:rsidRPr="0041200F">
        <w:rPr>
          <w:rFonts w:ascii="Arial" w:hAnsi="Arial"/>
          <w:noProof/>
        </w:rPr>
        <w:t>Oracle and Java are registered trademarks of Oracle and/or its affiliates. Other names may be trademarks of their respective owners.</w:t>
      </w:r>
    </w:p>
    <w:p w:rsidR="00DB4AF9" w:rsidRPr="0041200F" w:rsidRDefault="00DB4AF9" w:rsidP="00DB4AF9">
      <w:pPr>
        <w:spacing w:after="120"/>
        <w:rPr>
          <w:rFonts w:ascii="Arial" w:hAnsi="Arial"/>
          <w:noProof/>
        </w:rPr>
      </w:pPr>
      <w:r w:rsidRPr="0041200F">
        <w:rPr>
          <w:rFonts w:ascii="Arial" w:hAnsi="Arial"/>
          <w:noProof/>
        </w:rPr>
        <w:t xml:space="preserve">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p w:rsidR="00DB4AF9" w:rsidRPr="0041200F" w:rsidRDefault="00DB4AF9" w:rsidP="00DB4AF9">
      <w:pPr>
        <w:rPr>
          <w:rFonts w:ascii="Arial" w:hAnsi="Arial"/>
        </w:rPr>
      </w:pPr>
      <w:r w:rsidRPr="0041200F">
        <w:rPr>
          <w:rFonts w:ascii="Arial" w:hAnsi="Arial"/>
        </w:rPr>
        <w:t xml:space="preserve">This software or hardware and documentation may provide access to or information on content, products, and services from third parties. Oracle Corporation and its affiliates are not responsible for and expressly disclaim all warranties of any kind with respect to third-party content, products, and services. Oracle Corporation and its affiliates will not be responsible for any loss, costs, or damages incurred due to your access to or use of third-party content, products, or services except as set forth in an applicable agreement between you and Oracle. </w:t>
      </w:r>
    </w:p>
    <w:p w:rsidR="006D2B6D" w:rsidRDefault="006D2B6D">
      <w:pPr>
        <w:spacing w:after="120"/>
        <w:rPr>
          <w:rFonts w:ascii="Palatino" w:hAnsi="Palatino" w:cs="Palatino"/>
          <w:color w:val="000000"/>
          <w:sz w:val="18"/>
          <w:szCs w:val="18"/>
          <w:lang w:eastAsia="en-US"/>
        </w:rPr>
      </w:pPr>
    </w:p>
    <w:p w:rsidR="006D2B6D" w:rsidRDefault="006D2B6D">
      <w:pPr>
        <w:pStyle w:val="Information"/>
        <w:rPr>
          <w:rFonts w:ascii="Times New Roman" w:hAnsi="Times New Roman"/>
        </w:rPr>
      </w:pPr>
    </w:p>
    <w:p w:rsidR="006D2B6D" w:rsidRDefault="006D2B6D">
      <w:pPr>
        <w:pStyle w:val="Information"/>
      </w:pPr>
    </w:p>
    <w:p w:rsidR="006D2B6D" w:rsidRDefault="006D2B6D"/>
    <w:p w:rsidR="006D2B6D" w:rsidRDefault="006D2B6D"/>
    <w:p w:rsidR="006D2B6D" w:rsidRDefault="006D2B6D"/>
    <w:p w:rsidR="006D2B6D" w:rsidRDefault="006D2B6D"/>
    <w:p w:rsidR="006D2B6D" w:rsidRDefault="003C06D3">
      <w:r>
        <w:rPr>
          <w:b/>
          <w:sz w:val="30"/>
        </w:rPr>
        <w:lastRenderedPageBreak/>
        <w:t>TABLE OF CONTENTS</w:t>
      </w:r>
    </w:p>
    <w:p w:rsidR="00157562" w:rsidRDefault="003C06D3">
      <w:pPr>
        <w:pStyle w:val="TOC1"/>
        <w:rPr>
          <w:rFonts w:asciiTheme="minorHAnsi" w:eastAsiaTheme="minorEastAsia" w:hAnsiTheme="minorHAnsi" w:cstheme="minorBidi"/>
          <w:b w:val="0"/>
          <w:caps w:val="0"/>
          <w:noProof/>
          <w:sz w:val="22"/>
          <w:szCs w:val="22"/>
          <w:lang w:eastAsia="en-US"/>
        </w:rPr>
      </w:pPr>
      <w:r>
        <w:fldChar w:fldCharType="begin"/>
      </w:r>
      <w:r>
        <w:instrText>TOC \z \o "1-2" \u \h</w:instrText>
      </w:r>
      <w:r>
        <w:fldChar w:fldCharType="separate"/>
      </w:r>
      <w:hyperlink w:anchor="_Toc482711843" w:history="1">
        <w:r w:rsidR="00157562" w:rsidRPr="006A292F">
          <w:rPr>
            <w:rStyle w:val="Hyperlink"/>
            <w:rFonts w:ascii="Arial" w:hAnsi="Arial"/>
            <w:bCs/>
            <w:noProof/>
          </w:rPr>
          <w:t xml:space="preserve">Oracle® </w:t>
        </w:r>
        <w:r w:rsidR="00157562" w:rsidRPr="006A292F">
          <w:rPr>
            <w:rStyle w:val="Hyperlink"/>
            <w:rFonts w:ascii="Arial" w:hAnsi="Arial"/>
            <w:noProof/>
          </w:rPr>
          <w:t>COMMUNICATIONS</w:t>
        </w:r>
        <w:r w:rsidR="00157562">
          <w:rPr>
            <w:noProof/>
            <w:webHidden/>
          </w:rPr>
          <w:tab/>
        </w:r>
        <w:r w:rsidR="00157562">
          <w:rPr>
            <w:noProof/>
            <w:webHidden/>
          </w:rPr>
          <w:fldChar w:fldCharType="begin"/>
        </w:r>
        <w:r w:rsidR="00157562">
          <w:rPr>
            <w:noProof/>
            <w:webHidden/>
          </w:rPr>
          <w:instrText xml:space="preserve"> PAGEREF _Toc482711843 \h </w:instrText>
        </w:r>
        <w:r w:rsidR="00157562">
          <w:rPr>
            <w:noProof/>
            <w:webHidden/>
          </w:rPr>
        </w:r>
        <w:r w:rsidR="00157562">
          <w:rPr>
            <w:noProof/>
            <w:webHidden/>
          </w:rPr>
          <w:fldChar w:fldCharType="separate"/>
        </w:r>
        <w:r w:rsidR="00157562">
          <w:rPr>
            <w:noProof/>
            <w:webHidden/>
          </w:rPr>
          <w:t>1</w:t>
        </w:r>
        <w:r w:rsidR="00157562">
          <w:rPr>
            <w:noProof/>
            <w:webHidden/>
          </w:rPr>
          <w:fldChar w:fldCharType="end"/>
        </w:r>
      </w:hyperlink>
    </w:p>
    <w:p w:rsidR="00157562" w:rsidRDefault="00157562">
      <w:pPr>
        <w:pStyle w:val="TOC1"/>
        <w:rPr>
          <w:rFonts w:asciiTheme="minorHAnsi" w:eastAsiaTheme="minorEastAsia" w:hAnsiTheme="minorHAnsi" w:cstheme="minorBidi"/>
          <w:b w:val="0"/>
          <w:caps w:val="0"/>
          <w:noProof/>
          <w:sz w:val="22"/>
          <w:szCs w:val="22"/>
          <w:lang w:eastAsia="en-US"/>
        </w:rPr>
      </w:pPr>
      <w:hyperlink w:anchor="_Toc482711844" w:history="1">
        <w:r w:rsidRPr="006A292F">
          <w:rPr>
            <w:rStyle w:val="Hyperlink"/>
            <w:rFonts w:ascii="Arial" w:hAnsi="Arial"/>
            <w:noProof/>
          </w:rPr>
          <w:t>Diameter Signaling Router  DSR Network Impact Report</w:t>
        </w:r>
        <w:r>
          <w:rPr>
            <w:noProof/>
            <w:webHidden/>
          </w:rPr>
          <w:tab/>
        </w:r>
        <w:r>
          <w:rPr>
            <w:noProof/>
            <w:webHidden/>
          </w:rPr>
          <w:fldChar w:fldCharType="begin"/>
        </w:r>
        <w:r>
          <w:rPr>
            <w:noProof/>
            <w:webHidden/>
          </w:rPr>
          <w:instrText xml:space="preserve"> PAGEREF _Toc482711844 \h </w:instrText>
        </w:r>
        <w:r>
          <w:rPr>
            <w:noProof/>
            <w:webHidden/>
          </w:rPr>
        </w:r>
        <w:r>
          <w:rPr>
            <w:noProof/>
            <w:webHidden/>
          </w:rPr>
          <w:fldChar w:fldCharType="separate"/>
        </w:r>
        <w:r>
          <w:rPr>
            <w:noProof/>
            <w:webHidden/>
          </w:rPr>
          <w:t>1</w:t>
        </w:r>
        <w:r>
          <w:rPr>
            <w:noProof/>
            <w:webHidden/>
          </w:rPr>
          <w:fldChar w:fldCharType="end"/>
        </w:r>
      </w:hyperlink>
    </w:p>
    <w:p w:rsidR="00157562" w:rsidRDefault="00157562">
      <w:pPr>
        <w:pStyle w:val="TOC1"/>
        <w:rPr>
          <w:rFonts w:asciiTheme="minorHAnsi" w:eastAsiaTheme="minorEastAsia" w:hAnsiTheme="minorHAnsi" w:cstheme="minorBidi"/>
          <w:b w:val="0"/>
          <w:caps w:val="0"/>
          <w:noProof/>
          <w:sz w:val="22"/>
          <w:szCs w:val="22"/>
          <w:lang w:eastAsia="en-US"/>
        </w:rPr>
      </w:pPr>
      <w:hyperlink w:anchor="_Toc482711845" w:history="1">
        <w:r w:rsidRPr="006A292F">
          <w:rPr>
            <w:rStyle w:val="Hyperlink"/>
            <w:noProof/>
          </w:rPr>
          <w:t>1.0</w:t>
        </w:r>
        <w:r>
          <w:rPr>
            <w:rFonts w:asciiTheme="minorHAnsi" w:eastAsiaTheme="minorEastAsia" w:hAnsiTheme="minorHAnsi" w:cstheme="minorBidi"/>
            <w:b w:val="0"/>
            <w:caps w:val="0"/>
            <w:noProof/>
            <w:sz w:val="22"/>
            <w:szCs w:val="22"/>
            <w:lang w:eastAsia="en-US"/>
          </w:rPr>
          <w:tab/>
        </w:r>
        <w:r w:rsidRPr="006A292F">
          <w:rPr>
            <w:rStyle w:val="Hyperlink"/>
            <w:noProof/>
          </w:rPr>
          <w:t>Introduction</w:t>
        </w:r>
        <w:r>
          <w:rPr>
            <w:noProof/>
            <w:webHidden/>
          </w:rPr>
          <w:tab/>
        </w:r>
        <w:r>
          <w:rPr>
            <w:noProof/>
            <w:webHidden/>
          </w:rPr>
          <w:fldChar w:fldCharType="begin"/>
        </w:r>
        <w:r>
          <w:rPr>
            <w:noProof/>
            <w:webHidden/>
          </w:rPr>
          <w:instrText xml:space="preserve"> PAGEREF _Toc482711845 \h </w:instrText>
        </w:r>
        <w:r>
          <w:rPr>
            <w:noProof/>
            <w:webHidden/>
          </w:rPr>
        </w:r>
        <w:r>
          <w:rPr>
            <w:noProof/>
            <w:webHidden/>
          </w:rPr>
          <w:fldChar w:fldCharType="separate"/>
        </w:r>
        <w:r>
          <w:rPr>
            <w:noProof/>
            <w:webHidden/>
          </w:rPr>
          <w:t>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46" w:history="1">
        <w:r w:rsidRPr="006A292F">
          <w:rPr>
            <w:rStyle w:val="Hyperlink"/>
            <w:noProof/>
          </w:rPr>
          <w:t>1.1</w:t>
        </w:r>
        <w:r>
          <w:rPr>
            <w:rFonts w:asciiTheme="minorHAnsi" w:eastAsiaTheme="minorEastAsia" w:hAnsiTheme="minorHAnsi" w:cstheme="minorBidi"/>
            <w:smallCaps w:val="0"/>
            <w:noProof/>
            <w:sz w:val="22"/>
            <w:szCs w:val="22"/>
            <w:lang w:eastAsia="en-US"/>
          </w:rPr>
          <w:tab/>
        </w:r>
        <w:r w:rsidRPr="006A292F">
          <w:rPr>
            <w:rStyle w:val="Hyperlink"/>
            <w:noProof/>
          </w:rPr>
          <w:t>Purpose/Scope</w:t>
        </w:r>
        <w:r>
          <w:rPr>
            <w:noProof/>
            <w:webHidden/>
          </w:rPr>
          <w:tab/>
        </w:r>
        <w:r>
          <w:rPr>
            <w:noProof/>
            <w:webHidden/>
          </w:rPr>
          <w:fldChar w:fldCharType="begin"/>
        </w:r>
        <w:r>
          <w:rPr>
            <w:noProof/>
            <w:webHidden/>
          </w:rPr>
          <w:instrText xml:space="preserve"> PAGEREF _Toc482711846 \h </w:instrText>
        </w:r>
        <w:r>
          <w:rPr>
            <w:noProof/>
            <w:webHidden/>
          </w:rPr>
        </w:r>
        <w:r>
          <w:rPr>
            <w:noProof/>
            <w:webHidden/>
          </w:rPr>
          <w:fldChar w:fldCharType="separate"/>
        </w:r>
        <w:r>
          <w:rPr>
            <w:noProof/>
            <w:webHidden/>
          </w:rPr>
          <w:t>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47" w:history="1">
        <w:r w:rsidRPr="006A292F">
          <w:rPr>
            <w:rStyle w:val="Hyperlink"/>
            <w:noProof/>
          </w:rPr>
          <w:t>1.2</w:t>
        </w:r>
        <w:r>
          <w:rPr>
            <w:rFonts w:asciiTheme="minorHAnsi" w:eastAsiaTheme="minorEastAsia" w:hAnsiTheme="minorHAnsi" w:cstheme="minorBidi"/>
            <w:smallCaps w:val="0"/>
            <w:noProof/>
            <w:sz w:val="22"/>
            <w:szCs w:val="22"/>
            <w:lang w:eastAsia="en-US"/>
          </w:rPr>
          <w:tab/>
        </w:r>
        <w:r w:rsidRPr="006A292F">
          <w:rPr>
            <w:rStyle w:val="Hyperlink"/>
            <w:noProof/>
          </w:rPr>
          <w:t>Compatibility</w:t>
        </w:r>
        <w:r>
          <w:rPr>
            <w:noProof/>
            <w:webHidden/>
          </w:rPr>
          <w:tab/>
        </w:r>
        <w:r>
          <w:rPr>
            <w:noProof/>
            <w:webHidden/>
          </w:rPr>
          <w:fldChar w:fldCharType="begin"/>
        </w:r>
        <w:r>
          <w:rPr>
            <w:noProof/>
            <w:webHidden/>
          </w:rPr>
          <w:instrText xml:space="preserve"> PAGEREF _Toc482711847 \h </w:instrText>
        </w:r>
        <w:r>
          <w:rPr>
            <w:noProof/>
            <w:webHidden/>
          </w:rPr>
        </w:r>
        <w:r>
          <w:rPr>
            <w:noProof/>
            <w:webHidden/>
          </w:rPr>
          <w:fldChar w:fldCharType="separate"/>
        </w:r>
        <w:r>
          <w:rPr>
            <w:noProof/>
            <w:webHidden/>
          </w:rPr>
          <w:t>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48" w:history="1">
        <w:r w:rsidRPr="006A292F">
          <w:rPr>
            <w:rStyle w:val="Hyperlink"/>
            <w:noProof/>
          </w:rPr>
          <w:t>1.3</w:t>
        </w:r>
        <w:r>
          <w:rPr>
            <w:rFonts w:asciiTheme="minorHAnsi" w:eastAsiaTheme="minorEastAsia" w:hAnsiTheme="minorHAnsi" w:cstheme="minorBidi"/>
            <w:smallCaps w:val="0"/>
            <w:noProof/>
            <w:sz w:val="22"/>
            <w:szCs w:val="22"/>
            <w:lang w:eastAsia="en-US"/>
          </w:rPr>
          <w:tab/>
        </w:r>
        <w:r w:rsidRPr="006A292F">
          <w:rPr>
            <w:rStyle w:val="Hyperlink"/>
            <w:noProof/>
          </w:rPr>
          <w:t>Disclaimers</w:t>
        </w:r>
        <w:r>
          <w:rPr>
            <w:noProof/>
            <w:webHidden/>
          </w:rPr>
          <w:tab/>
        </w:r>
        <w:r>
          <w:rPr>
            <w:noProof/>
            <w:webHidden/>
          </w:rPr>
          <w:fldChar w:fldCharType="begin"/>
        </w:r>
        <w:r>
          <w:rPr>
            <w:noProof/>
            <w:webHidden/>
          </w:rPr>
          <w:instrText xml:space="preserve"> PAGEREF _Toc482711848 \h </w:instrText>
        </w:r>
        <w:r>
          <w:rPr>
            <w:noProof/>
            <w:webHidden/>
          </w:rPr>
        </w:r>
        <w:r>
          <w:rPr>
            <w:noProof/>
            <w:webHidden/>
          </w:rPr>
          <w:fldChar w:fldCharType="separate"/>
        </w:r>
        <w:r>
          <w:rPr>
            <w:noProof/>
            <w:webHidden/>
          </w:rPr>
          <w:t>6</w:t>
        </w:r>
        <w:r>
          <w:rPr>
            <w:noProof/>
            <w:webHidden/>
          </w:rPr>
          <w:fldChar w:fldCharType="end"/>
        </w:r>
      </w:hyperlink>
    </w:p>
    <w:p w:rsidR="00157562" w:rsidRDefault="00157562">
      <w:pPr>
        <w:pStyle w:val="TOC1"/>
        <w:rPr>
          <w:rFonts w:asciiTheme="minorHAnsi" w:eastAsiaTheme="minorEastAsia" w:hAnsiTheme="minorHAnsi" w:cstheme="minorBidi"/>
          <w:b w:val="0"/>
          <w:caps w:val="0"/>
          <w:noProof/>
          <w:sz w:val="22"/>
          <w:szCs w:val="22"/>
          <w:lang w:eastAsia="en-US"/>
        </w:rPr>
      </w:pPr>
      <w:hyperlink w:anchor="_Toc482711849" w:history="1">
        <w:r w:rsidRPr="006A292F">
          <w:rPr>
            <w:rStyle w:val="Hyperlink"/>
            <w:noProof/>
          </w:rPr>
          <w:t>2.0</w:t>
        </w:r>
        <w:r>
          <w:rPr>
            <w:rFonts w:asciiTheme="minorHAnsi" w:eastAsiaTheme="minorEastAsia" w:hAnsiTheme="minorHAnsi" w:cstheme="minorBidi"/>
            <w:b w:val="0"/>
            <w:caps w:val="0"/>
            <w:noProof/>
            <w:sz w:val="22"/>
            <w:szCs w:val="22"/>
            <w:lang w:eastAsia="en-US"/>
          </w:rPr>
          <w:tab/>
        </w:r>
        <w:r w:rsidRPr="006A292F">
          <w:rPr>
            <w:rStyle w:val="Hyperlink"/>
            <w:noProof/>
          </w:rPr>
          <w:t>Overview of DSR 8.0 Features</w:t>
        </w:r>
        <w:r>
          <w:rPr>
            <w:noProof/>
            <w:webHidden/>
          </w:rPr>
          <w:tab/>
        </w:r>
        <w:r>
          <w:rPr>
            <w:noProof/>
            <w:webHidden/>
          </w:rPr>
          <w:fldChar w:fldCharType="begin"/>
        </w:r>
        <w:r>
          <w:rPr>
            <w:noProof/>
            <w:webHidden/>
          </w:rPr>
          <w:instrText xml:space="preserve"> PAGEREF _Toc482711849 \h </w:instrText>
        </w:r>
        <w:r>
          <w:rPr>
            <w:noProof/>
            <w:webHidden/>
          </w:rPr>
        </w:r>
        <w:r>
          <w:rPr>
            <w:noProof/>
            <w:webHidden/>
          </w:rPr>
          <w:fldChar w:fldCharType="separate"/>
        </w:r>
        <w:r>
          <w:rPr>
            <w:noProof/>
            <w:webHidden/>
          </w:rPr>
          <w:t>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2" w:history="1">
        <w:r w:rsidRPr="006A292F">
          <w:rPr>
            <w:rStyle w:val="Hyperlink"/>
            <w:noProof/>
          </w:rPr>
          <w:t>2.1</w:t>
        </w:r>
        <w:r>
          <w:rPr>
            <w:rFonts w:asciiTheme="minorHAnsi" w:eastAsiaTheme="minorEastAsia" w:hAnsiTheme="minorHAnsi" w:cstheme="minorBidi"/>
            <w:smallCaps w:val="0"/>
            <w:noProof/>
            <w:sz w:val="22"/>
            <w:szCs w:val="22"/>
            <w:lang w:eastAsia="en-US"/>
          </w:rPr>
          <w:tab/>
        </w:r>
        <w:r w:rsidRPr="006A292F">
          <w:rPr>
            <w:rStyle w:val="Hyperlink"/>
            <w:noProof/>
          </w:rPr>
          <w:t>enhancements to DSR 8.0 functionality by category</w:t>
        </w:r>
        <w:r>
          <w:rPr>
            <w:noProof/>
            <w:webHidden/>
          </w:rPr>
          <w:tab/>
        </w:r>
        <w:r>
          <w:rPr>
            <w:noProof/>
            <w:webHidden/>
          </w:rPr>
          <w:fldChar w:fldCharType="begin"/>
        </w:r>
        <w:r>
          <w:rPr>
            <w:noProof/>
            <w:webHidden/>
          </w:rPr>
          <w:instrText xml:space="preserve"> PAGEREF _Toc482711852 \h </w:instrText>
        </w:r>
        <w:r>
          <w:rPr>
            <w:noProof/>
            <w:webHidden/>
          </w:rPr>
        </w:r>
        <w:r>
          <w:rPr>
            <w:noProof/>
            <w:webHidden/>
          </w:rPr>
          <w:fldChar w:fldCharType="separate"/>
        </w:r>
        <w:r>
          <w:rPr>
            <w:noProof/>
            <w:webHidden/>
          </w:rPr>
          <w:t>8</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3" w:history="1">
        <w:r w:rsidRPr="006A292F">
          <w:rPr>
            <w:rStyle w:val="Hyperlink"/>
            <w:noProof/>
          </w:rPr>
          <w:t>2.2</w:t>
        </w:r>
        <w:r>
          <w:rPr>
            <w:rFonts w:asciiTheme="minorHAnsi" w:eastAsiaTheme="minorEastAsia" w:hAnsiTheme="minorHAnsi" w:cstheme="minorBidi"/>
            <w:smallCaps w:val="0"/>
            <w:noProof/>
            <w:sz w:val="22"/>
            <w:szCs w:val="22"/>
            <w:lang w:eastAsia="en-US"/>
          </w:rPr>
          <w:tab/>
        </w:r>
        <w:r w:rsidRPr="006A292F">
          <w:rPr>
            <w:rStyle w:val="Hyperlink"/>
            <w:noProof/>
          </w:rPr>
          <w:t>diameter custom application (dca) Framework</w:t>
        </w:r>
        <w:r>
          <w:rPr>
            <w:noProof/>
            <w:webHidden/>
          </w:rPr>
          <w:tab/>
        </w:r>
        <w:r>
          <w:rPr>
            <w:noProof/>
            <w:webHidden/>
          </w:rPr>
          <w:fldChar w:fldCharType="begin"/>
        </w:r>
        <w:r>
          <w:rPr>
            <w:noProof/>
            <w:webHidden/>
          </w:rPr>
          <w:instrText xml:space="preserve"> PAGEREF _Toc482711853 \h </w:instrText>
        </w:r>
        <w:r>
          <w:rPr>
            <w:noProof/>
            <w:webHidden/>
          </w:rPr>
        </w:r>
        <w:r>
          <w:rPr>
            <w:noProof/>
            <w:webHidden/>
          </w:rPr>
          <w:fldChar w:fldCharType="separate"/>
        </w:r>
        <w:r>
          <w:rPr>
            <w:noProof/>
            <w:webHidden/>
          </w:rPr>
          <w:t>8</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4" w:history="1">
        <w:r w:rsidRPr="006A292F">
          <w:rPr>
            <w:rStyle w:val="Hyperlink"/>
            <w:noProof/>
          </w:rPr>
          <w:t>2.3</w:t>
        </w:r>
        <w:r>
          <w:rPr>
            <w:rFonts w:asciiTheme="minorHAnsi" w:eastAsiaTheme="minorEastAsia" w:hAnsiTheme="minorHAnsi" w:cstheme="minorBidi"/>
            <w:smallCaps w:val="0"/>
            <w:noProof/>
            <w:sz w:val="22"/>
            <w:szCs w:val="22"/>
            <w:lang w:eastAsia="en-US"/>
          </w:rPr>
          <w:tab/>
        </w:r>
        <w:r w:rsidRPr="006A292F">
          <w:rPr>
            <w:rStyle w:val="Hyperlink"/>
            <w:noProof/>
          </w:rPr>
          <w:t>mmi</w:t>
        </w:r>
        <w:r>
          <w:rPr>
            <w:noProof/>
            <w:webHidden/>
          </w:rPr>
          <w:tab/>
        </w:r>
        <w:r>
          <w:rPr>
            <w:noProof/>
            <w:webHidden/>
          </w:rPr>
          <w:fldChar w:fldCharType="begin"/>
        </w:r>
        <w:r>
          <w:rPr>
            <w:noProof/>
            <w:webHidden/>
          </w:rPr>
          <w:instrText xml:space="preserve"> PAGEREF _Toc482711854 \h </w:instrText>
        </w:r>
        <w:r>
          <w:rPr>
            <w:noProof/>
            <w:webHidden/>
          </w:rPr>
        </w:r>
        <w:r>
          <w:rPr>
            <w:noProof/>
            <w:webHidden/>
          </w:rPr>
          <w:fldChar w:fldCharType="separate"/>
        </w:r>
        <w:r>
          <w:rPr>
            <w:noProof/>
            <w:webHidden/>
          </w:rPr>
          <w:t>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5" w:history="1">
        <w:r w:rsidRPr="006A292F">
          <w:rPr>
            <w:rStyle w:val="Hyperlink"/>
            <w:noProof/>
          </w:rPr>
          <w:t>2.4</w:t>
        </w:r>
        <w:r>
          <w:rPr>
            <w:rFonts w:asciiTheme="minorHAnsi" w:eastAsiaTheme="minorEastAsia" w:hAnsiTheme="minorHAnsi" w:cstheme="minorBidi"/>
            <w:smallCaps w:val="0"/>
            <w:noProof/>
            <w:sz w:val="22"/>
            <w:szCs w:val="22"/>
            <w:lang w:eastAsia="en-US"/>
          </w:rPr>
          <w:tab/>
        </w:r>
        <w:r w:rsidRPr="006A292F">
          <w:rPr>
            <w:rStyle w:val="Hyperlink"/>
            <w:noProof/>
          </w:rPr>
          <w:t>automated Site Upgrade</w:t>
        </w:r>
        <w:r>
          <w:rPr>
            <w:noProof/>
            <w:webHidden/>
          </w:rPr>
          <w:tab/>
        </w:r>
        <w:r>
          <w:rPr>
            <w:noProof/>
            <w:webHidden/>
          </w:rPr>
          <w:fldChar w:fldCharType="begin"/>
        </w:r>
        <w:r>
          <w:rPr>
            <w:noProof/>
            <w:webHidden/>
          </w:rPr>
          <w:instrText xml:space="preserve"> PAGEREF _Toc482711855 \h </w:instrText>
        </w:r>
        <w:r>
          <w:rPr>
            <w:noProof/>
            <w:webHidden/>
          </w:rPr>
        </w:r>
        <w:r>
          <w:rPr>
            <w:noProof/>
            <w:webHidden/>
          </w:rPr>
          <w:fldChar w:fldCharType="separate"/>
        </w:r>
        <w:r>
          <w:rPr>
            <w:noProof/>
            <w:webHidden/>
          </w:rPr>
          <w:t>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6" w:history="1">
        <w:r w:rsidRPr="006A292F">
          <w:rPr>
            <w:rStyle w:val="Hyperlink"/>
            <w:noProof/>
          </w:rPr>
          <w:t>2.5</w:t>
        </w:r>
        <w:r>
          <w:rPr>
            <w:rFonts w:asciiTheme="minorHAnsi" w:eastAsiaTheme="minorEastAsia" w:hAnsiTheme="minorHAnsi" w:cstheme="minorBidi"/>
            <w:smallCaps w:val="0"/>
            <w:noProof/>
            <w:sz w:val="22"/>
            <w:szCs w:val="22"/>
            <w:lang w:eastAsia="en-US"/>
          </w:rPr>
          <w:tab/>
        </w:r>
        <w:r w:rsidRPr="006A292F">
          <w:rPr>
            <w:rStyle w:val="Hyperlink"/>
            <w:noProof/>
          </w:rPr>
          <w:t>oracle VM Cloud Support</w:t>
        </w:r>
        <w:r>
          <w:rPr>
            <w:noProof/>
            <w:webHidden/>
          </w:rPr>
          <w:tab/>
        </w:r>
        <w:r>
          <w:rPr>
            <w:noProof/>
            <w:webHidden/>
          </w:rPr>
          <w:fldChar w:fldCharType="begin"/>
        </w:r>
        <w:r>
          <w:rPr>
            <w:noProof/>
            <w:webHidden/>
          </w:rPr>
          <w:instrText xml:space="preserve"> PAGEREF _Toc482711856 \h </w:instrText>
        </w:r>
        <w:r>
          <w:rPr>
            <w:noProof/>
            <w:webHidden/>
          </w:rPr>
        </w:r>
        <w:r>
          <w:rPr>
            <w:noProof/>
            <w:webHidden/>
          </w:rPr>
          <w:fldChar w:fldCharType="separate"/>
        </w:r>
        <w:r>
          <w:rPr>
            <w:noProof/>
            <w:webHidden/>
          </w:rPr>
          <w:t>10</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7" w:history="1">
        <w:r w:rsidRPr="006A292F">
          <w:rPr>
            <w:rStyle w:val="Hyperlink"/>
            <w:noProof/>
          </w:rPr>
          <w:t>2.6</w:t>
        </w:r>
        <w:r>
          <w:rPr>
            <w:rFonts w:asciiTheme="minorHAnsi" w:eastAsiaTheme="minorEastAsia" w:hAnsiTheme="minorHAnsi" w:cstheme="minorBidi"/>
            <w:smallCaps w:val="0"/>
            <w:noProof/>
            <w:sz w:val="22"/>
            <w:szCs w:val="22"/>
            <w:lang w:eastAsia="en-US"/>
          </w:rPr>
          <w:tab/>
        </w:r>
        <w:r w:rsidRPr="006A292F">
          <w:rPr>
            <w:rStyle w:val="Hyperlink"/>
            <w:noProof/>
          </w:rPr>
          <w:t>firewall feature</w:t>
        </w:r>
        <w:r>
          <w:rPr>
            <w:noProof/>
            <w:webHidden/>
          </w:rPr>
          <w:tab/>
        </w:r>
        <w:r>
          <w:rPr>
            <w:noProof/>
            <w:webHidden/>
          </w:rPr>
          <w:fldChar w:fldCharType="begin"/>
        </w:r>
        <w:r>
          <w:rPr>
            <w:noProof/>
            <w:webHidden/>
          </w:rPr>
          <w:instrText xml:space="preserve"> PAGEREF _Toc482711857 \h </w:instrText>
        </w:r>
        <w:r>
          <w:rPr>
            <w:noProof/>
            <w:webHidden/>
          </w:rPr>
        </w:r>
        <w:r>
          <w:rPr>
            <w:noProof/>
            <w:webHidden/>
          </w:rPr>
          <w:fldChar w:fldCharType="separate"/>
        </w:r>
        <w:r>
          <w:rPr>
            <w:noProof/>
            <w:webHidden/>
          </w:rPr>
          <w:t>10</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8" w:history="1">
        <w:r w:rsidRPr="006A292F">
          <w:rPr>
            <w:rStyle w:val="Hyperlink"/>
            <w:noProof/>
          </w:rPr>
          <w:t>2.7</w:t>
        </w:r>
        <w:r>
          <w:rPr>
            <w:rFonts w:asciiTheme="minorHAnsi" w:eastAsiaTheme="minorEastAsia" w:hAnsiTheme="minorHAnsi" w:cstheme="minorBidi"/>
            <w:smallCaps w:val="0"/>
            <w:noProof/>
            <w:sz w:val="22"/>
            <w:szCs w:val="22"/>
            <w:lang w:eastAsia="en-US"/>
          </w:rPr>
          <w:tab/>
        </w:r>
        <w:r w:rsidRPr="006A292F">
          <w:rPr>
            <w:rStyle w:val="Hyperlink"/>
            <w:noProof/>
          </w:rPr>
          <w:t>independent sbr db support for dca</w:t>
        </w:r>
        <w:r>
          <w:rPr>
            <w:noProof/>
            <w:webHidden/>
          </w:rPr>
          <w:tab/>
        </w:r>
        <w:r>
          <w:rPr>
            <w:noProof/>
            <w:webHidden/>
          </w:rPr>
          <w:fldChar w:fldCharType="begin"/>
        </w:r>
        <w:r>
          <w:rPr>
            <w:noProof/>
            <w:webHidden/>
          </w:rPr>
          <w:instrText xml:space="preserve"> PAGEREF _Toc482711858 \h </w:instrText>
        </w:r>
        <w:r>
          <w:rPr>
            <w:noProof/>
            <w:webHidden/>
          </w:rPr>
        </w:r>
        <w:r>
          <w:rPr>
            <w:noProof/>
            <w:webHidden/>
          </w:rPr>
          <w:fldChar w:fldCharType="separate"/>
        </w:r>
        <w:r>
          <w:rPr>
            <w:noProof/>
            <w:webHidden/>
          </w:rPr>
          <w:t>10</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59" w:history="1">
        <w:r w:rsidRPr="006A292F">
          <w:rPr>
            <w:rStyle w:val="Hyperlink"/>
            <w:noProof/>
          </w:rPr>
          <w:t>2.8</w:t>
        </w:r>
        <w:r>
          <w:rPr>
            <w:rFonts w:asciiTheme="minorHAnsi" w:eastAsiaTheme="minorEastAsia" w:hAnsiTheme="minorHAnsi" w:cstheme="minorBidi"/>
            <w:smallCaps w:val="0"/>
            <w:noProof/>
            <w:sz w:val="22"/>
            <w:szCs w:val="22"/>
            <w:lang w:eastAsia="en-US"/>
          </w:rPr>
          <w:tab/>
        </w:r>
        <w:r w:rsidRPr="006A292F">
          <w:rPr>
            <w:rStyle w:val="Hyperlink"/>
            <w:noProof/>
          </w:rPr>
          <w:t>16 signaling vlan support &amp; ve-dsr automated vm creation</w:t>
        </w:r>
        <w:r>
          <w:rPr>
            <w:noProof/>
            <w:webHidden/>
          </w:rPr>
          <w:tab/>
        </w:r>
        <w:r>
          <w:rPr>
            <w:noProof/>
            <w:webHidden/>
          </w:rPr>
          <w:fldChar w:fldCharType="begin"/>
        </w:r>
        <w:r>
          <w:rPr>
            <w:noProof/>
            <w:webHidden/>
          </w:rPr>
          <w:instrText xml:space="preserve"> PAGEREF _Toc482711859 \h </w:instrText>
        </w:r>
        <w:r>
          <w:rPr>
            <w:noProof/>
            <w:webHidden/>
          </w:rPr>
        </w:r>
        <w:r>
          <w:rPr>
            <w:noProof/>
            <w:webHidden/>
          </w:rPr>
          <w:fldChar w:fldCharType="separate"/>
        </w:r>
        <w:r>
          <w:rPr>
            <w:noProof/>
            <w:webHidden/>
          </w:rPr>
          <w:t>11</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0" w:history="1">
        <w:r w:rsidRPr="006A292F">
          <w:rPr>
            <w:rStyle w:val="Hyperlink"/>
            <w:noProof/>
          </w:rPr>
          <w:t>2.9</w:t>
        </w:r>
        <w:r>
          <w:rPr>
            <w:rFonts w:asciiTheme="minorHAnsi" w:eastAsiaTheme="minorEastAsia" w:hAnsiTheme="minorHAnsi" w:cstheme="minorBidi"/>
            <w:smallCaps w:val="0"/>
            <w:noProof/>
            <w:sz w:val="22"/>
            <w:szCs w:val="22"/>
            <w:lang w:eastAsia="en-US"/>
          </w:rPr>
          <w:tab/>
        </w:r>
        <w:r w:rsidRPr="006A292F">
          <w:rPr>
            <w:rStyle w:val="Hyperlink"/>
            <w:noProof/>
          </w:rPr>
          <w:t>fabr and rbar enhancements</w:t>
        </w:r>
        <w:r>
          <w:rPr>
            <w:noProof/>
            <w:webHidden/>
          </w:rPr>
          <w:tab/>
        </w:r>
        <w:r>
          <w:rPr>
            <w:noProof/>
            <w:webHidden/>
          </w:rPr>
          <w:fldChar w:fldCharType="begin"/>
        </w:r>
        <w:r>
          <w:rPr>
            <w:noProof/>
            <w:webHidden/>
          </w:rPr>
          <w:instrText xml:space="preserve"> PAGEREF _Toc482711860 \h </w:instrText>
        </w:r>
        <w:r>
          <w:rPr>
            <w:noProof/>
            <w:webHidden/>
          </w:rPr>
        </w:r>
        <w:r>
          <w:rPr>
            <w:noProof/>
            <w:webHidden/>
          </w:rPr>
          <w:fldChar w:fldCharType="separate"/>
        </w:r>
        <w:r>
          <w:rPr>
            <w:noProof/>
            <w:webHidden/>
          </w:rPr>
          <w:t>11</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1" w:history="1">
        <w:r w:rsidRPr="006A292F">
          <w:rPr>
            <w:rStyle w:val="Hyperlink"/>
            <w:noProof/>
          </w:rPr>
          <w:t>2.10</w:t>
        </w:r>
        <w:r>
          <w:rPr>
            <w:rFonts w:asciiTheme="minorHAnsi" w:eastAsiaTheme="minorEastAsia" w:hAnsiTheme="minorHAnsi" w:cstheme="minorBidi"/>
            <w:smallCaps w:val="0"/>
            <w:noProof/>
            <w:sz w:val="22"/>
            <w:szCs w:val="22"/>
            <w:lang w:eastAsia="en-US"/>
          </w:rPr>
          <w:tab/>
        </w:r>
        <w:r w:rsidRPr="006A292F">
          <w:rPr>
            <w:rStyle w:val="Hyperlink"/>
            <w:noProof/>
          </w:rPr>
          <w:t>ip address of the connection in the sctp connection impaired trap</w:t>
        </w:r>
        <w:r>
          <w:rPr>
            <w:noProof/>
            <w:webHidden/>
          </w:rPr>
          <w:tab/>
        </w:r>
        <w:r>
          <w:rPr>
            <w:noProof/>
            <w:webHidden/>
          </w:rPr>
          <w:fldChar w:fldCharType="begin"/>
        </w:r>
        <w:r>
          <w:rPr>
            <w:noProof/>
            <w:webHidden/>
          </w:rPr>
          <w:instrText xml:space="preserve"> PAGEREF _Toc482711861 \h </w:instrText>
        </w:r>
        <w:r>
          <w:rPr>
            <w:noProof/>
            <w:webHidden/>
          </w:rPr>
        </w:r>
        <w:r>
          <w:rPr>
            <w:noProof/>
            <w:webHidden/>
          </w:rPr>
          <w:fldChar w:fldCharType="separate"/>
        </w:r>
        <w:r>
          <w:rPr>
            <w:noProof/>
            <w:webHidden/>
          </w:rPr>
          <w:t>12</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2" w:history="1">
        <w:r w:rsidRPr="006A292F">
          <w:rPr>
            <w:rStyle w:val="Hyperlink"/>
            <w:noProof/>
          </w:rPr>
          <w:t>2.11</w:t>
        </w:r>
        <w:r>
          <w:rPr>
            <w:rFonts w:asciiTheme="minorHAnsi" w:eastAsiaTheme="minorEastAsia" w:hAnsiTheme="minorHAnsi" w:cstheme="minorBidi"/>
            <w:smallCaps w:val="0"/>
            <w:noProof/>
            <w:sz w:val="22"/>
            <w:szCs w:val="22"/>
            <w:lang w:eastAsia="en-US"/>
          </w:rPr>
          <w:tab/>
        </w:r>
        <w:r w:rsidRPr="006A292F">
          <w:rPr>
            <w:rStyle w:val="Hyperlink"/>
            <w:noProof/>
          </w:rPr>
          <w:t>listen port updates for peer node</w:t>
        </w:r>
        <w:r>
          <w:rPr>
            <w:noProof/>
            <w:webHidden/>
          </w:rPr>
          <w:tab/>
        </w:r>
        <w:r>
          <w:rPr>
            <w:noProof/>
            <w:webHidden/>
          </w:rPr>
          <w:fldChar w:fldCharType="begin"/>
        </w:r>
        <w:r>
          <w:rPr>
            <w:noProof/>
            <w:webHidden/>
          </w:rPr>
          <w:instrText xml:space="preserve"> PAGEREF _Toc482711862 \h </w:instrText>
        </w:r>
        <w:r>
          <w:rPr>
            <w:noProof/>
            <w:webHidden/>
          </w:rPr>
        </w:r>
        <w:r>
          <w:rPr>
            <w:noProof/>
            <w:webHidden/>
          </w:rPr>
          <w:fldChar w:fldCharType="separate"/>
        </w:r>
        <w:r>
          <w:rPr>
            <w:noProof/>
            <w:webHidden/>
          </w:rPr>
          <w:t>12</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3" w:history="1">
        <w:r w:rsidRPr="006A292F">
          <w:rPr>
            <w:rStyle w:val="Hyperlink"/>
            <w:noProof/>
          </w:rPr>
          <w:t>2.12</w:t>
        </w:r>
        <w:r>
          <w:rPr>
            <w:rFonts w:asciiTheme="minorHAnsi" w:eastAsiaTheme="minorEastAsia" w:hAnsiTheme="minorHAnsi" w:cstheme="minorBidi"/>
            <w:smallCaps w:val="0"/>
            <w:noProof/>
            <w:sz w:val="22"/>
            <w:szCs w:val="22"/>
            <w:lang w:eastAsia="en-US"/>
          </w:rPr>
          <w:tab/>
        </w:r>
        <w:r w:rsidRPr="006A292F">
          <w:rPr>
            <w:rStyle w:val="Hyperlink"/>
            <w:noProof/>
          </w:rPr>
          <w:t>mediation support for 2000 counters</w:t>
        </w:r>
        <w:r>
          <w:rPr>
            <w:noProof/>
            <w:webHidden/>
          </w:rPr>
          <w:tab/>
        </w:r>
        <w:r>
          <w:rPr>
            <w:noProof/>
            <w:webHidden/>
          </w:rPr>
          <w:fldChar w:fldCharType="begin"/>
        </w:r>
        <w:r>
          <w:rPr>
            <w:noProof/>
            <w:webHidden/>
          </w:rPr>
          <w:instrText xml:space="preserve"> PAGEREF _Toc482711863 \h </w:instrText>
        </w:r>
        <w:r>
          <w:rPr>
            <w:noProof/>
            <w:webHidden/>
          </w:rPr>
        </w:r>
        <w:r>
          <w:rPr>
            <w:noProof/>
            <w:webHidden/>
          </w:rPr>
          <w:fldChar w:fldCharType="separate"/>
        </w:r>
        <w:r>
          <w:rPr>
            <w:noProof/>
            <w:webHidden/>
          </w:rPr>
          <w:t>13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4" w:history="1">
        <w:r w:rsidRPr="006A292F">
          <w:rPr>
            <w:rStyle w:val="Hyperlink"/>
            <w:noProof/>
          </w:rPr>
          <w:t>2.13</w:t>
        </w:r>
        <w:r>
          <w:rPr>
            <w:rFonts w:asciiTheme="minorHAnsi" w:eastAsiaTheme="minorEastAsia" w:hAnsiTheme="minorHAnsi" w:cstheme="minorBidi"/>
            <w:smallCaps w:val="0"/>
            <w:noProof/>
            <w:sz w:val="22"/>
            <w:szCs w:val="22"/>
            <w:lang w:eastAsia="en-US"/>
          </w:rPr>
          <w:tab/>
        </w:r>
        <w:r w:rsidRPr="006A292F">
          <w:rPr>
            <w:rStyle w:val="Hyperlink"/>
            <w:noProof/>
          </w:rPr>
          <w:t>multi server export</w:t>
        </w:r>
        <w:r>
          <w:rPr>
            <w:noProof/>
            <w:webHidden/>
          </w:rPr>
          <w:tab/>
        </w:r>
        <w:r>
          <w:rPr>
            <w:noProof/>
            <w:webHidden/>
          </w:rPr>
          <w:fldChar w:fldCharType="begin"/>
        </w:r>
        <w:r>
          <w:rPr>
            <w:noProof/>
            <w:webHidden/>
          </w:rPr>
          <w:instrText xml:space="preserve"> PAGEREF _Toc482711864 \h </w:instrText>
        </w:r>
        <w:r>
          <w:rPr>
            <w:noProof/>
            <w:webHidden/>
          </w:rPr>
        </w:r>
        <w:r>
          <w:rPr>
            <w:noProof/>
            <w:webHidden/>
          </w:rPr>
          <w:fldChar w:fldCharType="separate"/>
        </w:r>
        <w:r>
          <w:rPr>
            <w:noProof/>
            <w:webHidden/>
          </w:rPr>
          <w:t>13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5" w:history="1">
        <w:r w:rsidRPr="006A292F">
          <w:rPr>
            <w:rStyle w:val="Hyperlink"/>
            <w:noProof/>
          </w:rPr>
          <w:t>2.14</w:t>
        </w:r>
        <w:r>
          <w:rPr>
            <w:rFonts w:asciiTheme="minorHAnsi" w:eastAsiaTheme="minorEastAsia" w:hAnsiTheme="minorHAnsi" w:cstheme="minorBidi"/>
            <w:smallCaps w:val="0"/>
            <w:noProof/>
            <w:sz w:val="22"/>
            <w:szCs w:val="22"/>
            <w:lang w:eastAsia="en-US"/>
          </w:rPr>
          <w:tab/>
        </w:r>
        <w:r w:rsidRPr="006A292F">
          <w:rPr>
            <w:rStyle w:val="Hyperlink"/>
            <w:noProof/>
          </w:rPr>
          <w:t>nested routing and screening</w:t>
        </w:r>
        <w:r>
          <w:rPr>
            <w:noProof/>
            <w:webHidden/>
          </w:rPr>
          <w:tab/>
        </w:r>
        <w:r>
          <w:rPr>
            <w:noProof/>
            <w:webHidden/>
          </w:rPr>
          <w:fldChar w:fldCharType="begin"/>
        </w:r>
        <w:r>
          <w:rPr>
            <w:noProof/>
            <w:webHidden/>
          </w:rPr>
          <w:instrText xml:space="preserve"> PAGEREF _Toc482711865 \h </w:instrText>
        </w:r>
        <w:r>
          <w:rPr>
            <w:noProof/>
            <w:webHidden/>
          </w:rPr>
        </w:r>
        <w:r>
          <w:rPr>
            <w:noProof/>
            <w:webHidden/>
          </w:rPr>
          <w:fldChar w:fldCharType="separate"/>
        </w:r>
        <w:r>
          <w:rPr>
            <w:noProof/>
            <w:webHidden/>
          </w:rPr>
          <w:t>13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6" w:history="1">
        <w:r w:rsidRPr="006A292F">
          <w:rPr>
            <w:rStyle w:val="Hyperlink"/>
            <w:noProof/>
          </w:rPr>
          <w:t>2.15</w:t>
        </w:r>
        <w:r>
          <w:rPr>
            <w:rFonts w:asciiTheme="minorHAnsi" w:eastAsiaTheme="minorEastAsia" w:hAnsiTheme="minorHAnsi" w:cstheme="minorBidi"/>
            <w:smallCaps w:val="0"/>
            <w:noProof/>
            <w:sz w:val="22"/>
            <w:szCs w:val="22"/>
            <w:lang w:eastAsia="en-US"/>
          </w:rPr>
          <w:tab/>
        </w:r>
        <w:r w:rsidRPr="006A292F">
          <w:rPr>
            <w:rStyle w:val="Hyperlink"/>
            <w:noProof/>
          </w:rPr>
          <w:t>pcrf pooling modes</w:t>
        </w:r>
        <w:r>
          <w:rPr>
            <w:noProof/>
            <w:webHidden/>
          </w:rPr>
          <w:tab/>
        </w:r>
        <w:r>
          <w:rPr>
            <w:noProof/>
            <w:webHidden/>
          </w:rPr>
          <w:fldChar w:fldCharType="begin"/>
        </w:r>
        <w:r>
          <w:rPr>
            <w:noProof/>
            <w:webHidden/>
          </w:rPr>
          <w:instrText xml:space="preserve"> PAGEREF _Toc482711866 \h </w:instrText>
        </w:r>
        <w:r>
          <w:rPr>
            <w:noProof/>
            <w:webHidden/>
          </w:rPr>
        </w:r>
        <w:r>
          <w:rPr>
            <w:noProof/>
            <w:webHidden/>
          </w:rPr>
          <w:fldChar w:fldCharType="separate"/>
        </w:r>
        <w:r>
          <w:rPr>
            <w:noProof/>
            <w:webHidden/>
          </w:rPr>
          <w:t>13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7" w:history="1">
        <w:r w:rsidRPr="006A292F">
          <w:rPr>
            <w:rStyle w:val="Hyperlink"/>
            <w:noProof/>
          </w:rPr>
          <w:t>2.16</w:t>
        </w:r>
        <w:r>
          <w:rPr>
            <w:rFonts w:asciiTheme="minorHAnsi" w:eastAsiaTheme="minorEastAsia" w:hAnsiTheme="minorHAnsi" w:cstheme="minorBidi"/>
            <w:smallCaps w:val="0"/>
            <w:noProof/>
            <w:sz w:val="22"/>
            <w:szCs w:val="22"/>
            <w:lang w:eastAsia="en-US"/>
          </w:rPr>
          <w:tab/>
        </w:r>
        <w:r w:rsidRPr="006A292F">
          <w:rPr>
            <w:rStyle w:val="Hyperlink"/>
            <w:noProof/>
          </w:rPr>
          <w:t>sds provisioning log export</w:t>
        </w:r>
        <w:r>
          <w:rPr>
            <w:noProof/>
            <w:webHidden/>
          </w:rPr>
          <w:tab/>
        </w:r>
        <w:r>
          <w:rPr>
            <w:noProof/>
            <w:webHidden/>
          </w:rPr>
          <w:fldChar w:fldCharType="begin"/>
        </w:r>
        <w:r>
          <w:rPr>
            <w:noProof/>
            <w:webHidden/>
          </w:rPr>
          <w:instrText xml:space="preserve"> PAGEREF _Toc482711867 \h </w:instrText>
        </w:r>
        <w:r>
          <w:rPr>
            <w:noProof/>
            <w:webHidden/>
          </w:rPr>
        </w:r>
        <w:r>
          <w:rPr>
            <w:noProof/>
            <w:webHidden/>
          </w:rPr>
          <w:fldChar w:fldCharType="separate"/>
        </w:r>
        <w:r>
          <w:rPr>
            <w:noProof/>
            <w:webHidden/>
          </w:rPr>
          <w:t>14</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8" w:history="1">
        <w:r w:rsidRPr="006A292F">
          <w:rPr>
            <w:rStyle w:val="Hyperlink"/>
            <w:noProof/>
          </w:rPr>
          <w:t>2.17</w:t>
        </w:r>
        <w:r>
          <w:rPr>
            <w:rFonts w:asciiTheme="minorHAnsi" w:eastAsiaTheme="minorEastAsia" w:hAnsiTheme="minorHAnsi" w:cstheme="minorBidi"/>
            <w:smallCaps w:val="0"/>
            <w:noProof/>
            <w:sz w:val="22"/>
            <w:szCs w:val="22"/>
            <w:lang w:eastAsia="en-US"/>
          </w:rPr>
          <w:tab/>
        </w:r>
        <w:r w:rsidRPr="006A292F">
          <w:rPr>
            <w:rStyle w:val="Hyperlink"/>
            <w:noProof/>
          </w:rPr>
          <w:t>sds Connection System Id field enhancements</w:t>
        </w:r>
        <w:r>
          <w:rPr>
            <w:noProof/>
            <w:webHidden/>
          </w:rPr>
          <w:tab/>
        </w:r>
        <w:r>
          <w:rPr>
            <w:noProof/>
            <w:webHidden/>
          </w:rPr>
          <w:fldChar w:fldCharType="begin"/>
        </w:r>
        <w:r>
          <w:rPr>
            <w:noProof/>
            <w:webHidden/>
          </w:rPr>
          <w:instrText xml:space="preserve"> PAGEREF _Toc482711868 \h </w:instrText>
        </w:r>
        <w:r>
          <w:rPr>
            <w:noProof/>
            <w:webHidden/>
          </w:rPr>
        </w:r>
        <w:r>
          <w:rPr>
            <w:noProof/>
            <w:webHidden/>
          </w:rPr>
          <w:fldChar w:fldCharType="separate"/>
        </w:r>
        <w:r>
          <w:rPr>
            <w:noProof/>
            <w:webHidden/>
          </w:rPr>
          <w:t>14</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69" w:history="1">
        <w:r w:rsidRPr="006A292F">
          <w:rPr>
            <w:rStyle w:val="Hyperlink"/>
            <w:noProof/>
          </w:rPr>
          <w:t>2.18</w:t>
        </w:r>
        <w:r>
          <w:rPr>
            <w:rFonts w:asciiTheme="minorHAnsi" w:eastAsiaTheme="minorEastAsia" w:hAnsiTheme="minorHAnsi" w:cstheme="minorBidi"/>
            <w:smallCaps w:val="0"/>
            <w:noProof/>
            <w:sz w:val="22"/>
            <w:szCs w:val="22"/>
            <w:lang w:eastAsia="en-US"/>
          </w:rPr>
          <w:tab/>
        </w:r>
        <w:r w:rsidRPr="006A292F">
          <w:rPr>
            <w:rStyle w:val="Hyperlink"/>
            <w:noProof/>
          </w:rPr>
          <w:t>supporting more than 20 routing option sets</w:t>
        </w:r>
        <w:r>
          <w:rPr>
            <w:noProof/>
            <w:webHidden/>
          </w:rPr>
          <w:tab/>
        </w:r>
        <w:r>
          <w:rPr>
            <w:noProof/>
            <w:webHidden/>
          </w:rPr>
          <w:fldChar w:fldCharType="begin"/>
        </w:r>
        <w:r>
          <w:rPr>
            <w:noProof/>
            <w:webHidden/>
          </w:rPr>
          <w:instrText xml:space="preserve"> PAGEREF _Toc482711869 \h </w:instrText>
        </w:r>
        <w:r>
          <w:rPr>
            <w:noProof/>
            <w:webHidden/>
          </w:rPr>
        </w:r>
        <w:r>
          <w:rPr>
            <w:noProof/>
            <w:webHidden/>
          </w:rPr>
          <w:fldChar w:fldCharType="separate"/>
        </w:r>
        <w:r>
          <w:rPr>
            <w:noProof/>
            <w:webHidden/>
          </w:rPr>
          <w:t>14</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70" w:history="1">
        <w:r w:rsidRPr="006A292F">
          <w:rPr>
            <w:rStyle w:val="Hyperlink"/>
            <w:noProof/>
          </w:rPr>
          <w:t>2.19</w:t>
        </w:r>
        <w:r>
          <w:rPr>
            <w:rFonts w:asciiTheme="minorHAnsi" w:eastAsiaTheme="minorEastAsia" w:hAnsiTheme="minorHAnsi" w:cstheme="minorBidi"/>
            <w:smallCaps w:val="0"/>
            <w:noProof/>
            <w:sz w:val="22"/>
            <w:szCs w:val="22"/>
            <w:lang w:eastAsia="en-US"/>
          </w:rPr>
          <w:tab/>
        </w:r>
        <w:r w:rsidRPr="006A292F">
          <w:rPr>
            <w:rStyle w:val="Hyperlink"/>
            <w:noProof/>
          </w:rPr>
          <w:t>excessive Request Reroute Alarm</w:t>
        </w:r>
        <w:r>
          <w:rPr>
            <w:noProof/>
            <w:webHidden/>
          </w:rPr>
          <w:tab/>
        </w:r>
        <w:r>
          <w:rPr>
            <w:noProof/>
            <w:webHidden/>
          </w:rPr>
          <w:fldChar w:fldCharType="begin"/>
        </w:r>
        <w:r>
          <w:rPr>
            <w:noProof/>
            <w:webHidden/>
          </w:rPr>
          <w:instrText xml:space="preserve"> PAGEREF _Toc482711870 \h </w:instrText>
        </w:r>
        <w:r>
          <w:rPr>
            <w:noProof/>
            <w:webHidden/>
          </w:rPr>
        </w:r>
        <w:r>
          <w:rPr>
            <w:noProof/>
            <w:webHidden/>
          </w:rPr>
          <w:fldChar w:fldCharType="separate"/>
        </w:r>
        <w:r>
          <w:rPr>
            <w:noProof/>
            <w:webHidden/>
          </w:rPr>
          <w:t>14</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71" w:history="1">
        <w:r w:rsidRPr="006A292F">
          <w:rPr>
            <w:rStyle w:val="Hyperlink"/>
            <w:noProof/>
          </w:rPr>
          <w:t>2.20</w:t>
        </w:r>
        <w:r>
          <w:rPr>
            <w:rFonts w:asciiTheme="minorHAnsi" w:eastAsiaTheme="minorEastAsia" w:hAnsiTheme="minorHAnsi" w:cstheme="minorBidi"/>
            <w:smallCaps w:val="0"/>
            <w:noProof/>
            <w:sz w:val="22"/>
            <w:szCs w:val="22"/>
            <w:lang w:eastAsia="en-US"/>
          </w:rPr>
          <w:tab/>
        </w:r>
        <w:r w:rsidRPr="006A292F">
          <w:rPr>
            <w:rStyle w:val="Hyperlink"/>
            <w:noProof/>
          </w:rPr>
          <w:t>netbackup 7.7</w:t>
        </w:r>
        <w:r>
          <w:rPr>
            <w:noProof/>
            <w:webHidden/>
          </w:rPr>
          <w:tab/>
        </w:r>
        <w:r>
          <w:rPr>
            <w:noProof/>
            <w:webHidden/>
          </w:rPr>
          <w:fldChar w:fldCharType="begin"/>
        </w:r>
        <w:r>
          <w:rPr>
            <w:noProof/>
            <w:webHidden/>
          </w:rPr>
          <w:instrText xml:space="preserve"> PAGEREF _Toc482711871 \h </w:instrText>
        </w:r>
        <w:r>
          <w:rPr>
            <w:noProof/>
            <w:webHidden/>
          </w:rPr>
        </w:r>
        <w:r>
          <w:rPr>
            <w:noProof/>
            <w:webHidden/>
          </w:rPr>
          <w:fldChar w:fldCharType="separate"/>
        </w:r>
        <w:r>
          <w:rPr>
            <w:noProof/>
            <w:webHidden/>
          </w:rPr>
          <w:t>15</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96" w:history="1">
        <w:r w:rsidRPr="006A292F">
          <w:rPr>
            <w:rStyle w:val="Hyperlink"/>
            <w:noProof/>
          </w:rPr>
          <w:t>2.21</w:t>
        </w:r>
        <w:r>
          <w:rPr>
            <w:rFonts w:asciiTheme="minorHAnsi" w:eastAsiaTheme="minorEastAsia" w:hAnsiTheme="minorHAnsi" w:cstheme="minorBidi"/>
            <w:smallCaps w:val="0"/>
            <w:noProof/>
            <w:sz w:val="22"/>
            <w:szCs w:val="22"/>
            <w:lang w:eastAsia="en-US"/>
          </w:rPr>
          <w:tab/>
        </w:r>
        <w:r w:rsidRPr="006A292F">
          <w:rPr>
            <w:rStyle w:val="Hyperlink"/>
            <w:noProof/>
          </w:rPr>
          <w:t>hardware Changes</w:t>
        </w:r>
        <w:r>
          <w:rPr>
            <w:noProof/>
            <w:webHidden/>
          </w:rPr>
          <w:tab/>
        </w:r>
        <w:r>
          <w:rPr>
            <w:noProof/>
            <w:webHidden/>
          </w:rPr>
          <w:fldChar w:fldCharType="begin"/>
        </w:r>
        <w:r>
          <w:rPr>
            <w:noProof/>
            <w:webHidden/>
          </w:rPr>
          <w:instrText xml:space="preserve"> PAGEREF _Toc482711896 \h </w:instrText>
        </w:r>
        <w:r>
          <w:rPr>
            <w:noProof/>
            <w:webHidden/>
          </w:rPr>
        </w:r>
        <w:r>
          <w:rPr>
            <w:noProof/>
            <w:webHidden/>
          </w:rPr>
          <w:fldChar w:fldCharType="separate"/>
        </w:r>
        <w:r>
          <w:rPr>
            <w:noProof/>
            <w:webHidden/>
          </w:rPr>
          <w:t>15</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97" w:history="1">
        <w:r w:rsidRPr="006A292F">
          <w:rPr>
            <w:rStyle w:val="Hyperlink"/>
            <w:noProof/>
          </w:rPr>
          <w:t>2.22</w:t>
        </w:r>
        <w:r>
          <w:rPr>
            <w:rFonts w:asciiTheme="minorHAnsi" w:eastAsiaTheme="minorEastAsia" w:hAnsiTheme="minorHAnsi" w:cstheme="minorBidi"/>
            <w:smallCaps w:val="0"/>
            <w:noProof/>
            <w:sz w:val="22"/>
            <w:szCs w:val="22"/>
            <w:lang w:eastAsia="en-US"/>
          </w:rPr>
          <w:tab/>
        </w:r>
        <w:r w:rsidRPr="006A292F">
          <w:rPr>
            <w:rStyle w:val="Hyperlink"/>
            <w:noProof/>
          </w:rPr>
          <w:t>software Changes</w:t>
        </w:r>
        <w:r>
          <w:rPr>
            <w:noProof/>
            <w:webHidden/>
          </w:rPr>
          <w:tab/>
        </w:r>
        <w:r>
          <w:rPr>
            <w:noProof/>
            <w:webHidden/>
          </w:rPr>
          <w:fldChar w:fldCharType="begin"/>
        </w:r>
        <w:r>
          <w:rPr>
            <w:noProof/>
            <w:webHidden/>
          </w:rPr>
          <w:instrText xml:space="preserve"> PAGEREF _Toc482711897 \h </w:instrText>
        </w:r>
        <w:r>
          <w:rPr>
            <w:noProof/>
            <w:webHidden/>
          </w:rPr>
        </w:r>
        <w:r>
          <w:rPr>
            <w:noProof/>
            <w:webHidden/>
          </w:rPr>
          <w:fldChar w:fldCharType="separate"/>
        </w:r>
        <w:r>
          <w:rPr>
            <w:noProof/>
            <w:webHidden/>
          </w:rPr>
          <w:t>15</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98" w:history="1">
        <w:r w:rsidRPr="006A292F">
          <w:rPr>
            <w:rStyle w:val="Hyperlink"/>
            <w:noProof/>
          </w:rPr>
          <w:t>2.23</w:t>
        </w:r>
        <w:r>
          <w:rPr>
            <w:rFonts w:asciiTheme="minorHAnsi" w:eastAsiaTheme="minorEastAsia" w:hAnsiTheme="minorHAnsi" w:cstheme="minorBidi"/>
            <w:smallCaps w:val="0"/>
            <w:noProof/>
            <w:sz w:val="22"/>
            <w:szCs w:val="22"/>
            <w:lang w:eastAsia="en-US"/>
          </w:rPr>
          <w:tab/>
        </w:r>
        <w:r w:rsidRPr="006A292F">
          <w:rPr>
            <w:rStyle w:val="Hyperlink"/>
            <w:noProof/>
          </w:rPr>
          <w:t>firmware Changes</w:t>
        </w:r>
        <w:r>
          <w:rPr>
            <w:noProof/>
            <w:webHidden/>
          </w:rPr>
          <w:tab/>
        </w:r>
        <w:r>
          <w:rPr>
            <w:noProof/>
            <w:webHidden/>
          </w:rPr>
          <w:fldChar w:fldCharType="begin"/>
        </w:r>
        <w:r>
          <w:rPr>
            <w:noProof/>
            <w:webHidden/>
          </w:rPr>
          <w:instrText xml:space="preserve"> PAGEREF _Toc482711898 \h </w:instrText>
        </w:r>
        <w:r>
          <w:rPr>
            <w:noProof/>
            <w:webHidden/>
          </w:rPr>
        </w:r>
        <w:r>
          <w:rPr>
            <w:noProof/>
            <w:webHidden/>
          </w:rPr>
          <w:fldChar w:fldCharType="separate"/>
        </w:r>
        <w:r>
          <w:rPr>
            <w:noProof/>
            <w:webHidden/>
          </w:rPr>
          <w:t>17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899" w:history="1">
        <w:r w:rsidRPr="006A292F">
          <w:rPr>
            <w:rStyle w:val="Hyperlink"/>
            <w:noProof/>
          </w:rPr>
          <w:t>2.24</w:t>
        </w:r>
        <w:r>
          <w:rPr>
            <w:rFonts w:asciiTheme="minorHAnsi" w:eastAsiaTheme="minorEastAsia" w:hAnsiTheme="minorHAnsi" w:cstheme="minorBidi"/>
            <w:smallCaps w:val="0"/>
            <w:noProof/>
            <w:sz w:val="22"/>
            <w:szCs w:val="22"/>
            <w:lang w:eastAsia="en-US"/>
          </w:rPr>
          <w:tab/>
        </w:r>
        <w:r w:rsidRPr="006A292F">
          <w:rPr>
            <w:rStyle w:val="Hyperlink"/>
            <w:noProof/>
          </w:rPr>
          <w:t>upgrade Overview</w:t>
        </w:r>
        <w:r>
          <w:rPr>
            <w:noProof/>
            <w:webHidden/>
          </w:rPr>
          <w:tab/>
        </w:r>
        <w:r>
          <w:rPr>
            <w:noProof/>
            <w:webHidden/>
          </w:rPr>
          <w:fldChar w:fldCharType="begin"/>
        </w:r>
        <w:r>
          <w:rPr>
            <w:noProof/>
            <w:webHidden/>
          </w:rPr>
          <w:instrText xml:space="preserve"> PAGEREF _Toc482711899 \h </w:instrText>
        </w:r>
        <w:r>
          <w:rPr>
            <w:noProof/>
            <w:webHidden/>
          </w:rPr>
        </w:r>
        <w:r>
          <w:rPr>
            <w:noProof/>
            <w:webHidden/>
          </w:rPr>
          <w:fldChar w:fldCharType="separate"/>
        </w:r>
        <w:r>
          <w:rPr>
            <w:noProof/>
            <w:webHidden/>
          </w:rPr>
          <w:t>17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0" w:history="1">
        <w:r w:rsidRPr="006A292F">
          <w:rPr>
            <w:rStyle w:val="Hyperlink"/>
            <w:noProof/>
          </w:rPr>
          <w:t>2.25</w:t>
        </w:r>
        <w:r>
          <w:rPr>
            <w:rFonts w:asciiTheme="minorHAnsi" w:eastAsiaTheme="minorEastAsia" w:hAnsiTheme="minorHAnsi" w:cstheme="minorBidi"/>
            <w:smallCaps w:val="0"/>
            <w:noProof/>
            <w:sz w:val="22"/>
            <w:szCs w:val="22"/>
            <w:lang w:eastAsia="en-US"/>
          </w:rPr>
          <w:tab/>
        </w:r>
        <w:r w:rsidRPr="006A292F">
          <w:rPr>
            <w:rStyle w:val="Hyperlink"/>
            <w:noProof/>
          </w:rPr>
          <w:t>migration of DSR Data</w:t>
        </w:r>
        <w:r>
          <w:rPr>
            <w:noProof/>
            <w:webHidden/>
          </w:rPr>
          <w:tab/>
        </w:r>
        <w:r>
          <w:rPr>
            <w:noProof/>
            <w:webHidden/>
          </w:rPr>
          <w:fldChar w:fldCharType="begin"/>
        </w:r>
        <w:r>
          <w:rPr>
            <w:noProof/>
            <w:webHidden/>
          </w:rPr>
          <w:instrText xml:space="preserve"> PAGEREF _Toc482711900 \h </w:instrText>
        </w:r>
        <w:r>
          <w:rPr>
            <w:noProof/>
            <w:webHidden/>
          </w:rPr>
        </w:r>
        <w:r>
          <w:rPr>
            <w:noProof/>
            <w:webHidden/>
          </w:rPr>
          <w:fldChar w:fldCharType="separate"/>
        </w:r>
        <w:r>
          <w:rPr>
            <w:noProof/>
            <w:webHidden/>
          </w:rPr>
          <w:t>18</w:t>
        </w:r>
        <w:r>
          <w:rPr>
            <w:noProof/>
            <w:webHidden/>
          </w:rPr>
          <w:fldChar w:fldCharType="end"/>
        </w:r>
      </w:hyperlink>
    </w:p>
    <w:p w:rsidR="00157562" w:rsidRDefault="00157562">
      <w:pPr>
        <w:pStyle w:val="TOC1"/>
        <w:rPr>
          <w:rFonts w:asciiTheme="minorHAnsi" w:eastAsiaTheme="minorEastAsia" w:hAnsiTheme="minorHAnsi" w:cstheme="minorBidi"/>
          <w:b w:val="0"/>
          <w:caps w:val="0"/>
          <w:noProof/>
          <w:sz w:val="22"/>
          <w:szCs w:val="22"/>
          <w:lang w:eastAsia="en-US"/>
        </w:rPr>
      </w:pPr>
      <w:hyperlink w:anchor="_Toc482711901" w:history="1">
        <w:r w:rsidRPr="006A292F">
          <w:rPr>
            <w:rStyle w:val="Hyperlink"/>
            <w:noProof/>
          </w:rPr>
          <w:t>3.0</w:t>
        </w:r>
        <w:r>
          <w:rPr>
            <w:rFonts w:asciiTheme="minorHAnsi" w:eastAsiaTheme="minorEastAsia" w:hAnsiTheme="minorHAnsi" w:cstheme="minorBidi"/>
            <w:b w:val="0"/>
            <w:caps w:val="0"/>
            <w:noProof/>
            <w:sz w:val="22"/>
            <w:szCs w:val="22"/>
            <w:lang w:eastAsia="en-US"/>
          </w:rPr>
          <w:tab/>
        </w:r>
        <w:r w:rsidRPr="006A292F">
          <w:rPr>
            <w:rStyle w:val="Hyperlink"/>
            <w:noProof/>
          </w:rPr>
          <w:t>Feature OAM Changes</w:t>
        </w:r>
        <w:r>
          <w:rPr>
            <w:noProof/>
            <w:webHidden/>
          </w:rPr>
          <w:tab/>
        </w:r>
        <w:r>
          <w:rPr>
            <w:noProof/>
            <w:webHidden/>
          </w:rPr>
          <w:fldChar w:fldCharType="begin"/>
        </w:r>
        <w:r>
          <w:rPr>
            <w:noProof/>
            <w:webHidden/>
          </w:rPr>
          <w:instrText xml:space="preserve"> PAGEREF _Toc482711901 \h </w:instrText>
        </w:r>
        <w:r>
          <w:rPr>
            <w:noProof/>
            <w:webHidden/>
          </w:rPr>
        </w:r>
        <w:r>
          <w:rPr>
            <w:noProof/>
            <w:webHidden/>
          </w:rPr>
          <w:fldChar w:fldCharType="separate"/>
        </w:r>
        <w:r>
          <w:rPr>
            <w:noProof/>
            <w:webHidden/>
          </w:rPr>
          <w:t>19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2" w:history="1">
        <w:r w:rsidRPr="006A292F">
          <w:rPr>
            <w:rStyle w:val="Hyperlink"/>
            <w:noProof/>
          </w:rPr>
          <w:t>3.1</w:t>
        </w:r>
        <w:r>
          <w:rPr>
            <w:rFonts w:asciiTheme="minorHAnsi" w:eastAsiaTheme="minorEastAsia" w:hAnsiTheme="minorHAnsi" w:cstheme="minorBidi"/>
            <w:smallCaps w:val="0"/>
            <w:noProof/>
            <w:sz w:val="22"/>
            <w:szCs w:val="22"/>
            <w:lang w:eastAsia="en-US"/>
          </w:rPr>
          <w:tab/>
        </w:r>
        <w:r w:rsidRPr="006A292F">
          <w:rPr>
            <w:rStyle w:val="Hyperlink"/>
            <w:noProof/>
          </w:rPr>
          <w:t>Diameter Custom Application (DCA)</w:t>
        </w:r>
        <w:r>
          <w:rPr>
            <w:noProof/>
            <w:webHidden/>
          </w:rPr>
          <w:tab/>
        </w:r>
        <w:r>
          <w:rPr>
            <w:noProof/>
            <w:webHidden/>
          </w:rPr>
          <w:fldChar w:fldCharType="begin"/>
        </w:r>
        <w:r>
          <w:rPr>
            <w:noProof/>
            <w:webHidden/>
          </w:rPr>
          <w:instrText xml:space="preserve"> PAGEREF _Toc482711902 \h </w:instrText>
        </w:r>
        <w:r>
          <w:rPr>
            <w:noProof/>
            <w:webHidden/>
          </w:rPr>
        </w:r>
        <w:r>
          <w:rPr>
            <w:noProof/>
            <w:webHidden/>
          </w:rPr>
          <w:fldChar w:fldCharType="separate"/>
        </w:r>
        <w:r>
          <w:rPr>
            <w:noProof/>
            <w:webHidden/>
          </w:rPr>
          <w:t>19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3" w:history="1">
        <w:r w:rsidRPr="006A292F">
          <w:rPr>
            <w:rStyle w:val="Hyperlink"/>
            <w:noProof/>
          </w:rPr>
          <w:t>3.2</w:t>
        </w:r>
        <w:r>
          <w:rPr>
            <w:rFonts w:asciiTheme="minorHAnsi" w:eastAsiaTheme="minorEastAsia" w:hAnsiTheme="minorHAnsi" w:cstheme="minorBidi"/>
            <w:smallCaps w:val="0"/>
            <w:noProof/>
            <w:sz w:val="22"/>
            <w:szCs w:val="22"/>
            <w:lang w:eastAsia="en-US"/>
          </w:rPr>
          <w:tab/>
        </w:r>
        <w:r w:rsidRPr="006A292F">
          <w:rPr>
            <w:rStyle w:val="Hyperlink"/>
            <w:noProof/>
          </w:rPr>
          <w:t>machine-to-machine Interface (MMI)</w:t>
        </w:r>
        <w:r>
          <w:rPr>
            <w:noProof/>
            <w:webHidden/>
          </w:rPr>
          <w:tab/>
        </w:r>
        <w:r>
          <w:rPr>
            <w:noProof/>
            <w:webHidden/>
          </w:rPr>
          <w:fldChar w:fldCharType="begin"/>
        </w:r>
        <w:r>
          <w:rPr>
            <w:noProof/>
            <w:webHidden/>
          </w:rPr>
          <w:instrText xml:space="preserve"> PAGEREF _Toc482711903 \h </w:instrText>
        </w:r>
        <w:r>
          <w:rPr>
            <w:noProof/>
            <w:webHidden/>
          </w:rPr>
        </w:r>
        <w:r>
          <w:rPr>
            <w:noProof/>
            <w:webHidden/>
          </w:rPr>
          <w:fldChar w:fldCharType="separate"/>
        </w:r>
        <w:r>
          <w:rPr>
            <w:noProof/>
            <w:webHidden/>
          </w:rPr>
          <w:t>27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4" w:history="1">
        <w:r w:rsidRPr="006A292F">
          <w:rPr>
            <w:rStyle w:val="Hyperlink"/>
            <w:noProof/>
          </w:rPr>
          <w:t>3.3</w:t>
        </w:r>
        <w:r>
          <w:rPr>
            <w:rFonts w:asciiTheme="minorHAnsi" w:eastAsiaTheme="minorEastAsia" w:hAnsiTheme="minorHAnsi" w:cstheme="minorBidi"/>
            <w:smallCaps w:val="0"/>
            <w:noProof/>
            <w:sz w:val="22"/>
            <w:szCs w:val="22"/>
            <w:lang w:eastAsia="en-US"/>
          </w:rPr>
          <w:tab/>
        </w:r>
        <w:r w:rsidRPr="006A292F">
          <w:rPr>
            <w:rStyle w:val="Hyperlink"/>
            <w:noProof/>
          </w:rPr>
          <w:t>Automated Site upgrade (ASU)</w:t>
        </w:r>
        <w:r>
          <w:rPr>
            <w:noProof/>
            <w:webHidden/>
          </w:rPr>
          <w:tab/>
        </w:r>
        <w:r>
          <w:rPr>
            <w:noProof/>
            <w:webHidden/>
          </w:rPr>
          <w:fldChar w:fldCharType="begin"/>
        </w:r>
        <w:r>
          <w:rPr>
            <w:noProof/>
            <w:webHidden/>
          </w:rPr>
          <w:instrText xml:space="preserve"> PAGEREF _Toc482711904 \h </w:instrText>
        </w:r>
        <w:r>
          <w:rPr>
            <w:noProof/>
            <w:webHidden/>
          </w:rPr>
        </w:r>
        <w:r>
          <w:rPr>
            <w:noProof/>
            <w:webHidden/>
          </w:rPr>
          <w:fldChar w:fldCharType="separate"/>
        </w:r>
        <w:r>
          <w:rPr>
            <w:noProof/>
            <w:webHidden/>
          </w:rPr>
          <w:t>33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5" w:history="1">
        <w:r w:rsidRPr="006A292F">
          <w:rPr>
            <w:rStyle w:val="Hyperlink"/>
            <w:noProof/>
          </w:rPr>
          <w:t>3.4</w:t>
        </w:r>
        <w:r>
          <w:rPr>
            <w:rFonts w:asciiTheme="minorHAnsi" w:eastAsiaTheme="minorEastAsia" w:hAnsiTheme="minorHAnsi" w:cstheme="minorBidi"/>
            <w:smallCaps w:val="0"/>
            <w:noProof/>
            <w:sz w:val="22"/>
            <w:szCs w:val="22"/>
            <w:lang w:eastAsia="en-US"/>
          </w:rPr>
          <w:tab/>
        </w:r>
        <w:r w:rsidRPr="006A292F">
          <w:rPr>
            <w:rStyle w:val="Hyperlink"/>
            <w:noProof/>
          </w:rPr>
          <w:t>oracle vm cloud support</w:t>
        </w:r>
        <w:r>
          <w:rPr>
            <w:noProof/>
            <w:webHidden/>
          </w:rPr>
          <w:tab/>
        </w:r>
        <w:r>
          <w:rPr>
            <w:noProof/>
            <w:webHidden/>
          </w:rPr>
          <w:fldChar w:fldCharType="begin"/>
        </w:r>
        <w:r>
          <w:rPr>
            <w:noProof/>
            <w:webHidden/>
          </w:rPr>
          <w:instrText xml:space="preserve"> PAGEREF _Toc482711905 \h </w:instrText>
        </w:r>
        <w:r>
          <w:rPr>
            <w:noProof/>
            <w:webHidden/>
          </w:rPr>
        </w:r>
        <w:r>
          <w:rPr>
            <w:noProof/>
            <w:webHidden/>
          </w:rPr>
          <w:fldChar w:fldCharType="separate"/>
        </w:r>
        <w:r>
          <w:rPr>
            <w:noProof/>
            <w:webHidden/>
          </w:rPr>
          <w:t>38</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6" w:history="1">
        <w:r w:rsidRPr="006A292F">
          <w:rPr>
            <w:rStyle w:val="Hyperlink"/>
            <w:noProof/>
          </w:rPr>
          <w:t>3.5</w:t>
        </w:r>
        <w:r>
          <w:rPr>
            <w:rFonts w:asciiTheme="minorHAnsi" w:eastAsiaTheme="minorEastAsia" w:hAnsiTheme="minorHAnsi" w:cstheme="minorBidi"/>
            <w:smallCaps w:val="0"/>
            <w:noProof/>
            <w:sz w:val="22"/>
            <w:szCs w:val="22"/>
            <w:lang w:eastAsia="en-US"/>
          </w:rPr>
          <w:tab/>
        </w:r>
        <w:r w:rsidRPr="006A292F">
          <w:rPr>
            <w:rStyle w:val="Hyperlink"/>
            <w:noProof/>
          </w:rPr>
          <w:t>firewall feature</w:t>
        </w:r>
        <w:r>
          <w:rPr>
            <w:noProof/>
            <w:webHidden/>
          </w:rPr>
          <w:tab/>
        </w:r>
        <w:r>
          <w:rPr>
            <w:noProof/>
            <w:webHidden/>
          </w:rPr>
          <w:fldChar w:fldCharType="begin"/>
        </w:r>
        <w:r>
          <w:rPr>
            <w:noProof/>
            <w:webHidden/>
          </w:rPr>
          <w:instrText xml:space="preserve"> PAGEREF _Toc482711906 \h </w:instrText>
        </w:r>
        <w:r>
          <w:rPr>
            <w:noProof/>
            <w:webHidden/>
          </w:rPr>
        </w:r>
        <w:r>
          <w:rPr>
            <w:noProof/>
            <w:webHidden/>
          </w:rPr>
          <w:fldChar w:fldCharType="separate"/>
        </w:r>
        <w:r>
          <w:rPr>
            <w:noProof/>
            <w:webHidden/>
          </w:rPr>
          <w:t>39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7" w:history="1">
        <w:r w:rsidRPr="006A292F">
          <w:rPr>
            <w:rStyle w:val="Hyperlink"/>
            <w:noProof/>
          </w:rPr>
          <w:t>3.6</w:t>
        </w:r>
        <w:r>
          <w:rPr>
            <w:rFonts w:asciiTheme="minorHAnsi" w:eastAsiaTheme="minorEastAsia" w:hAnsiTheme="minorHAnsi" w:cstheme="minorBidi"/>
            <w:smallCaps w:val="0"/>
            <w:noProof/>
            <w:sz w:val="22"/>
            <w:szCs w:val="22"/>
            <w:lang w:eastAsia="en-US"/>
          </w:rPr>
          <w:tab/>
        </w:r>
        <w:r w:rsidRPr="006A292F">
          <w:rPr>
            <w:rStyle w:val="Hyperlink"/>
            <w:noProof/>
          </w:rPr>
          <w:t>independent sbr db support for dca</w:t>
        </w:r>
        <w:r>
          <w:rPr>
            <w:noProof/>
            <w:webHidden/>
          </w:rPr>
          <w:tab/>
        </w:r>
        <w:r>
          <w:rPr>
            <w:noProof/>
            <w:webHidden/>
          </w:rPr>
          <w:fldChar w:fldCharType="begin"/>
        </w:r>
        <w:r>
          <w:rPr>
            <w:noProof/>
            <w:webHidden/>
          </w:rPr>
          <w:instrText xml:space="preserve"> PAGEREF _Toc482711907 \h </w:instrText>
        </w:r>
        <w:r>
          <w:rPr>
            <w:noProof/>
            <w:webHidden/>
          </w:rPr>
        </w:r>
        <w:r>
          <w:rPr>
            <w:noProof/>
            <w:webHidden/>
          </w:rPr>
          <w:fldChar w:fldCharType="separate"/>
        </w:r>
        <w:r>
          <w:rPr>
            <w:noProof/>
            <w:webHidden/>
          </w:rPr>
          <w:t>41</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08" w:history="1">
        <w:r w:rsidRPr="006A292F">
          <w:rPr>
            <w:rStyle w:val="Hyperlink"/>
            <w:noProof/>
          </w:rPr>
          <w:t>3.7</w:t>
        </w:r>
        <w:r>
          <w:rPr>
            <w:rFonts w:asciiTheme="minorHAnsi" w:eastAsiaTheme="minorEastAsia" w:hAnsiTheme="minorHAnsi" w:cstheme="minorBidi"/>
            <w:smallCaps w:val="0"/>
            <w:noProof/>
            <w:sz w:val="22"/>
            <w:szCs w:val="22"/>
            <w:lang w:eastAsia="en-US"/>
          </w:rPr>
          <w:tab/>
        </w:r>
        <w:r w:rsidRPr="006A292F">
          <w:rPr>
            <w:rStyle w:val="Hyperlink"/>
            <w:noProof/>
          </w:rPr>
          <w:t>16 signaling vlan support &amp; ve-dsr automated vm creation</w:t>
        </w:r>
        <w:r>
          <w:rPr>
            <w:noProof/>
            <w:webHidden/>
          </w:rPr>
          <w:tab/>
        </w:r>
        <w:r>
          <w:rPr>
            <w:noProof/>
            <w:webHidden/>
          </w:rPr>
          <w:fldChar w:fldCharType="begin"/>
        </w:r>
        <w:r>
          <w:rPr>
            <w:noProof/>
            <w:webHidden/>
          </w:rPr>
          <w:instrText xml:space="preserve"> PAGEREF _Toc482711908 \h </w:instrText>
        </w:r>
        <w:r>
          <w:rPr>
            <w:noProof/>
            <w:webHidden/>
          </w:rPr>
        </w:r>
        <w:r>
          <w:rPr>
            <w:noProof/>
            <w:webHidden/>
          </w:rPr>
          <w:fldChar w:fldCharType="separate"/>
        </w:r>
        <w:r>
          <w:rPr>
            <w:noProof/>
            <w:webHidden/>
          </w:rPr>
          <w:t>45</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17" w:history="1">
        <w:r w:rsidRPr="006A292F">
          <w:rPr>
            <w:rStyle w:val="Hyperlink"/>
            <w:noProof/>
          </w:rPr>
          <w:t>3.8</w:t>
        </w:r>
        <w:r>
          <w:rPr>
            <w:rFonts w:asciiTheme="minorHAnsi" w:eastAsiaTheme="minorEastAsia" w:hAnsiTheme="minorHAnsi" w:cstheme="minorBidi"/>
            <w:smallCaps w:val="0"/>
            <w:noProof/>
            <w:sz w:val="22"/>
            <w:szCs w:val="22"/>
            <w:lang w:eastAsia="en-US"/>
          </w:rPr>
          <w:tab/>
        </w:r>
        <w:r w:rsidRPr="006A292F">
          <w:rPr>
            <w:rStyle w:val="Hyperlink"/>
            <w:noProof/>
          </w:rPr>
          <w:t>fabr and rbar enhancements</w:t>
        </w:r>
        <w:r>
          <w:rPr>
            <w:noProof/>
            <w:webHidden/>
          </w:rPr>
          <w:tab/>
        </w:r>
        <w:r>
          <w:rPr>
            <w:noProof/>
            <w:webHidden/>
          </w:rPr>
          <w:fldChar w:fldCharType="begin"/>
        </w:r>
        <w:r>
          <w:rPr>
            <w:noProof/>
            <w:webHidden/>
          </w:rPr>
          <w:instrText xml:space="preserve"> PAGEREF _Toc482711917 \h </w:instrText>
        </w:r>
        <w:r>
          <w:rPr>
            <w:noProof/>
            <w:webHidden/>
          </w:rPr>
        </w:r>
        <w:r>
          <w:rPr>
            <w:noProof/>
            <w:webHidden/>
          </w:rPr>
          <w:fldChar w:fldCharType="separate"/>
        </w:r>
        <w:r>
          <w:rPr>
            <w:noProof/>
            <w:webHidden/>
          </w:rPr>
          <w:t>46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18" w:history="1">
        <w:r w:rsidRPr="006A292F">
          <w:rPr>
            <w:rStyle w:val="Hyperlink"/>
            <w:noProof/>
          </w:rPr>
          <w:t>3.9</w:t>
        </w:r>
        <w:r>
          <w:rPr>
            <w:rFonts w:asciiTheme="minorHAnsi" w:eastAsiaTheme="minorEastAsia" w:hAnsiTheme="minorHAnsi" w:cstheme="minorBidi"/>
            <w:smallCaps w:val="0"/>
            <w:noProof/>
            <w:sz w:val="22"/>
            <w:szCs w:val="22"/>
            <w:lang w:eastAsia="en-US"/>
          </w:rPr>
          <w:tab/>
        </w:r>
        <w:r w:rsidRPr="006A292F">
          <w:rPr>
            <w:rStyle w:val="Hyperlink"/>
            <w:noProof/>
          </w:rPr>
          <w:t>ip address of the conneciton in the sctp connection impaired trap</w:t>
        </w:r>
        <w:r>
          <w:rPr>
            <w:noProof/>
            <w:webHidden/>
          </w:rPr>
          <w:tab/>
        </w:r>
        <w:r>
          <w:rPr>
            <w:noProof/>
            <w:webHidden/>
          </w:rPr>
          <w:fldChar w:fldCharType="begin"/>
        </w:r>
        <w:r>
          <w:rPr>
            <w:noProof/>
            <w:webHidden/>
          </w:rPr>
          <w:instrText xml:space="preserve"> PAGEREF _Toc482711918 \h </w:instrText>
        </w:r>
        <w:r>
          <w:rPr>
            <w:noProof/>
            <w:webHidden/>
          </w:rPr>
        </w:r>
        <w:r>
          <w:rPr>
            <w:noProof/>
            <w:webHidden/>
          </w:rPr>
          <w:fldChar w:fldCharType="separate"/>
        </w:r>
        <w:r>
          <w:rPr>
            <w:noProof/>
            <w:webHidden/>
          </w:rPr>
          <w:t>49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19" w:history="1">
        <w:r w:rsidRPr="006A292F">
          <w:rPr>
            <w:rStyle w:val="Hyperlink"/>
            <w:noProof/>
          </w:rPr>
          <w:t>3.10</w:t>
        </w:r>
        <w:r>
          <w:rPr>
            <w:rFonts w:asciiTheme="minorHAnsi" w:eastAsiaTheme="minorEastAsia" w:hAnsiTheme="minorHAnsi" w:cstheme="minorBidi"/>
            <w:smallCaps w:val="0"/>
            <w:noProof/>
            <w:sz w:val="22"/>
            <w:szCs w:val="22"/>
            <w:lang w:eastAsia="en-US"/>
          </w:rPr>
          <w:tab/>
        </w:r>
        <w:r w:rsidRPr="006A292F">
          <w:rPr>
            <w:rStyle w:val="Hyperlink"/>
            <w:noProof/>
          </w:rPr>
          <w:t>listen port updates for peer node</w:t>
        </w:r>
        <w:r>
          <w:rPr>
            <w:noProof/>
            <w:webHidden/>
          </w:rPr>
          <w:tab/>
        </w:r>
        <w:r>
          <w:rPr>
            <w:noProof/>
            <w:webHidden/>
          </w:rPr>
          <w:fldChar w:fldCharType="begin"/>
        </w:r>
        <w:r>
          <w:rPr>
            <w:noProof/>
            <w:webHidden/>
          </w:rPr>
          <w:instrText xml:space="preserve"> PAGEREF _Toc482711919 \h </w:instrText>
        </w:r>
        <w:r>
          <w:rPr>
            <w:noProof/>
            <w:webHidden/>
          </w:rPr>
        </w:r>
        <w:r>
          <w:rPr>
            <w:noProof/>
            <w:webHidden/>
          </w:rPr>
          <w:fldChar w:fldCharType="separate"/>
        </w:r>
        <w:r>
          <w:rPr>
            <w:noProof/>
            <w:webHidden/>
          </w:rPr>
          <w:t>49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0" w:history="1">
        <w:r w:rsidRPr="006A292F">
          <w:rPr>
            <w:rStyle w:val="Hyperlink"/>
            <w:noProof/>
          </w:rPr>
          <w:t>3.11</w:t>
        </w:r>
        <w:r>
          <w:rPr>
            <w:rFonts w:asciiTheme="minorHAnsi" w:eastAsiaTheme="minorEastAsia" w:hAnsiTheme="minorHAnsi" w:cstheme="minorBidi"/>
            <w:smallCaps w:val="0"/>
            <w:noProof/>
            <w:sz w:val="22"/>
            <w:szCs w:val="22"/>
            <w:lang w:eastAsia="en-US"/>
          </w:rPr>
          <w:tab/>
        </w:r>
        <w:r w:rsidRPr="006A292F">
          <w:rPr>
            <w:rStyle w:val="Hyperlink"/>
            <w:noProof/>
          </w:rPr>
          <w:t>mediation support for 2000 counters</w:t>
        </w:r>
        <w:r>
          <w:rPr>
            <w:noProof/>
            <w:webHidden/>
          </w:rPr>
          <w:tab/>
        </w:r>
        <w:r>
          <w:rPr>
            <w:noProof/>
            <w:webHidden/>
          </w:rPr>
          <w:fldChar w:fldCharType="begin"/>
        </w:r>
        <w:r>
          <w:rPr>
            <w:noProof/>
            <w:webHidden/>
          </w:rPr>
          <w:instrText xml:space="preserve"> PAGEREF _Toc482711920 \h </w:instrText>
        </w:r>
        <w:r>
          <w:rPr>
            <w:noProof/>
            <w:webHidden/>
          </w:rPr>
        </w:r>
        <w:r>
          <w:rPr>
            <w:noProof/>
            <w:webHidden/>
          </w:rPr>
          <w:fldChar w:fldCharType="separate"/>
        </w:r>
        <w:r>
          <w:rPr>
            <w:noProof/>
            <w:webHidden/>
          </w:rPr>
          <w:t>49</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1" w:history="1">
        <w:r w:rsidRPr="006A292F">
          <w:rPr>
            <w:rStyle w:val="Hyperlink"/>
            <w:noProof/>
          </w:rPr>
          <w:t>3.12</w:t>
        </w:r>
        <w:r>
          <w:rPr>
            <w:rFonts w:asciiTheme="minorHAnsi" w:eastAsiaTheme="minorEastAsia" w:hAnsiTheme="minorHAnsi" w:cstheme="minorBidi"/>
            <w:smallCaps w:val="0"/>
            <w:noProof/>
            <w:sz w:val="22"/>
            <w:szCs w:val="22"/>
            <w:lang w:eastAsia="en-US"/>
          </w:rPr>
          <w:tab/>
        </w:r>
        <w:r w:rsidRPr="006A292F">
          <w:rPr>
            <w:rStyle w:val="Hyperlink"/>
            <w:noProof/>
          </w:rPr>
          <w:t>multi server export</w:t>
        </w:r>
        <w:r>
          <w:rPr>
            <w:noProof/>
            <w:webHidden/>
          </w:rPr>
          <w:tab/>
        </w:r>
        <w:r>
          <w:rPr>
            <w:noProof/>
            <w:webHidden/>
          </w:rPr>
          <w:fldChar w:fldCharType="begin"/>
        </w:r>
        <w:r>
          <w:rPr>
            <w:noProof/>
            <w:webHidden/>
          </w:rPr>
          <w:instrText xml:space="preserve"> PAGEREF _Toc482711921 \h </w:instrText>
        </w:r>
        <w:r>
          <w:rPr>
            <w:noProof/>
            <w:webHidden/>
          </w:rPr>
        </w:r>
        <w:r>
          <w:rPr>
            <w:noProof/>
            <w:webHidden/>
          </w:rPr>
          <w:fldChar w:fldCharType="separate"/>
        </w:r>
        <w:r>
          <w:rPr>
            <w:noProof/>
            <w:webHidden/>
          </w:rPr>
          <w:t>50</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2" w:history="1">
        <w:r w:rsidRPr="006A292F">
          <w:rPr>
            <w:rStyle w:val="Hyperlink"/>
            <w:noProof/>
          </w:rPr>
          <w:t>3.13</w:t>
        </w:r>
        <w:r>
          <w:rPr>
            <w:rFonts w:asciiTheme="minorHAnsi" w:eastAsiaTheme="minorEastAsia" w:hAnsiTheme="minorHAnsi" w:cstheme="minorBidi"/>
            <w:smallCaps w:val="0"/>
            <w:noProof/>
            <w:sz w:val="22"/>
            <w:szCs w:val="22"/>
            <w:lang w:eastAsia="en-US"/>
          </w:rPr>
          <w:tab/>
        </w:r>
        <w:r w:rsidRPr="006A292F">
          <w:rPr>
            <w:rStyle w:val="Hyperlink"/>
            <w:noProof/>
          </w:rPr>
          <w:t>nested routing and screening</w:t>
        </w:r>
        <w:r>
          <w:rPr>
            <w:noProof/>
            <w:webHidden/>
          </w:rPr>
          <w:tab/>
        </w:r>
        <w:r>
          <w:rPr>
            <w:noProof/>
            <w:webHidden/>
          </w:rPr>
          <w:fldChar w:fldCharType="begin"/>
        </w:r>
        <w:r>
          <w:rPr>
            <w:noProof/>
            <w:webHidden/>
          </w:rPr>
          <w:instrText xml:space="preserve"> PAGEREF _Toc482711922 \h </w:instrText>
        </w:r>
        <w:r>
          <w:rPr>
            <w:noProof/>
            <w:webHidden/>
          </w:rPr>
        </w:r>
        <w:r>
          <w:rPr>
            <w:noProof/>
            <w:webHidden/>
          </w:rPr>
          <w:fldChar w:fldCharType="separate"/>
        </w:r>
        <w:r>
          <w:rPr>
            <w:noProof/>
            <w:webHidden/>
          </w:rPr>
          <w:t>51</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3" w:history="1">
        <w:r w:rsidRPr="006A292F">
          <w:rPr>
            <w:rStyle w:val="Hyperlink"/>
            <w:noProof/>
          </w:rPr>
          <w:t>3.14</w:t>
        </w:r>
        <w:r>
          <w:rPr>
            <w:rFonts w:asciiTheme="minorHAnsi" w:eastAsiaTheme="minorEastAsia" w:hAnsiTheme="minorHAnsi" w:cstheme="minorBidi"/>
            <w:smallCaps w:val="0"/>
            <w:noProof/>
            <w:sz w:val="22"/>
            <w:szCs w:val="22"/>
            <w:lang w:eastAsia="en-US"/>
          </w:rPr>
          <w:tab/>
        </w:r>
        <w:r w:rsidRPr="006A292F">
          <w:rPr>
            <w:rStyle w:val="Hyperlink"/>
            <w:noProof/>
          </w:rPr>
          <w:t>pcrf pooling modes</w:t>
        </w:r>
        <w:r>
          <w:rPr>
            <w:noProof/>
            <w:webHidden/>
          </w:rPr>
          <w:tab/>
        </w:r>
        <w:r>
          <w:rPr>
            <w:noProof/>
            <w:webHidden/>
          </w:rPr>
          <w:fldChar w:fldCharType="begin"/>
        </w:r>
        <w:r>
          <w:rPr>
            <w:noProof/>
            <w:webHidden/>
          </w:rPr>
          <w:instrText xml:space="preserve"> PAGEREF _Toc482711923 \h </w:instrText>
        </w:r>
        <w:r>
          <w:rPr>
            <w:noProof/>
            <w:webHidden/>
          </w:rPr>
        </w:r>
        <w:r>
          <w:rPr>
            <w:noProof/>
            <w:webHidden/>
          </w:rPr>
          <w:fldChar w:fldCharType="separate"/>
        </w:r>
        <w:r>
          <w:rPr>
            <w:noProof/>
            <w:webHidden/>
          </w:rPr>
          <w:t>52</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4" w:history="1">
        <w:r w:rsidRPr="006A292F">
          <w:rPr>
            <w:rStyle w:val="Hyperlink"/>
            <w:noProof/>
          </w:rPr>
          <w:t>3.15</w:t>
        </w:r>
        <w:r>
          <w:rPr>
            <w:rFonts w:asciiTheme="minorHAnsi" w:eastAsiaTheme="minorEastAsia" w:hAnsiTheme="minorHAnsi" w:cstheme="minorBidi"/>
            <w:smallCaps w:val="0"/>
            <w:noProof/>
            <w:sz w:val="22"/>
            <w:szCs w:val="22"/>
            <w:lang w:eastAsia="en-US"/>
          </w:rPr>
          <w:tab/>
        </w:r>
        <w:r w:rsidRPr="006A292F">
          <w:rPr>
            <w:rStyle w:val="Hyperlink"/>
            <w:noProof/>
          </w:rPr>
          <w:t>sds provisioning log export</w:t>
        </w:r>
        <w:r>
          <w:rPr>
            <w:noProof/>
            <w:webHidden/>
          </w:rPr>
          <w:tab/>
        </w:r>
        <w:r>
          <w:rPr>
            <w:noProof/>
            <w:webHidden/>
          </w:rPr>
          <w:fldChar w:fldCharType="begin"/>
        </w:r>
        <w:r>
          <w:rPr>
            <w:noProof/>
            <w:webHidden/>
          </w:rPr>
          <w:instrText xml:space="preserve"> PAGEREF _Toc482711924 \h </w:instrText>
        </w:r>
        <w:r>
          <w:rPr>
            <w:noProof/>
            <w:webHidden/>
          </w:rPr>
        </w:r>
        <w:r>
          <w:rPr>
            <w:noProof/>
            <w:webHidden/>
          </w:rPr>
          <w:fldChar w:fldCharType="separate"/>
        </w:r>
        <w:r>
          <w:rPr>
            <w:noProof/>
            <w:webHidden/>
          </w:rPr>
          <w:t>53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5" w:history="1">
        <w:r w:rsidRPr="006A292F">
          <w:rPr>
            <w:rStyle w:val="Hyperlink"/>
            <w:noProof/>
          </w:rPr>
          <w:t>3.16</w:t>
        </w:r>
        <w:r>
          <w:rPr>
            <w:rFonts w:asciiTheme="minorHAnsi" w:eastAsiaTheme="minorEastAsia" w:hAnsiTheme="minorHAnsi" w:cstheme="minorBidi"/>
            <w:smallCaps w:val="0"/>
            <w:noProof/>
            <w:sz w:val="22"/>
            <w:szCs w:val="22"/>
            <w:lang w:eastAsia="en-US"/>
          </w:rPr>
          <w:tab/>
        </w:r>
        <w:r w:rsidRPr="006A292F">
          <w:rPr>
            <w:rStyle w:val="Hyperlink"/>
            <w:noProof/>
          </w:rPr>
          <w:t>sds connection system id field enhancements</w:t>
        </w:r>
        <w:r>
          <w:rPr>
            <w:noProof/>
            <w:webHidden/>
          </w:rPr>
          <w:tab/>
        </w:r>
        <w:r>
          <w:rPr>
            <w:noProof/>
            <w:webHidden/>
          </w:rPr>
          <w:fldChar w:fldCharType="begin"/>
        </w:r>
        <w:r>
          <w:rPr>
            <w:noProof/>
            <w:webHidden/>
          </w:rPr>
          <w:instrText xml:space="preserve"> PAGEREF _Toc482711925 \h </w:instrText>
        </w:r>
        <w:r>
          <w:rPr>
            <w:noProof/>
            <w:webHidden/>
          </w:rPr>
        </w:r>
        <w:r>
          <w:rPr>
            <w:noProof/>
            <w:webHidden/>
          </w:rPr>
          <w:fldChar w:fldCharType="separate"/>
        </w:r>
        <w:r>
          <w:rPr>
            <w:noProof/>
            <w:webHidden/>
          </w:rPr>
          <w:t>53</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6" w:history="1">
        <w:r w:rsidRPr="006A292F">
          <w:rPr>
            <w:rStyle w:val="Hyperlink"/>
            <w:noProof/>
          </w:rPr>
          <w:t>3.17</w:t>
        </w:r>
        <w:r>
          <w:rPr>
            <w:rFonts w:asciiTheme="minorHAnsi" w:eastAsiaTheme="minorEastAsia" w:hAnsiTheme="minorHAnsi" w:cstheme="minorBidi"/>
            <w:smallCaps w:val="0"/>
            <w:noProof/>
            <w:sz w:val="22"/>
            <w:szCs w:val="22"/>
            <w:lang w:eastAsia="en-US"/>
          </w:rPr>
          <w:tab/>
        </w:r>
        <w:r w:rsidRPr="006A292F">
          <w:rPr>
            <w:rStyle w:val="Hyperlink"/>
            <w:noProof/>
          </w:rPr>
          <w:t>supporting more than 20 routing option sets</w:t>
        </w:r>
        <w:r>
          <w:rPr>
            <w:noProof/>
            <w:webHidden/>
          </w:rPr>
          <w:tab/>
        </w:r>
        <w:r>
          <w:rPr>
            <w:noProof/>
            <w:webHidden/>
          </w:rPr>
          <w:fldChar w:fldCharType="begin"/>
        </w:r>
        <w:r>
          <w:rPr>
            <w:noProof/>
            <w:webHidden/>
          </w:rPr>
          <w:instrText xml:space="preserve"> PAGEREF _Toc482711926 \h </w:instrText>
        </w:r>
        <w:r>
          <w:rPr>
            <w:noProof/>
            <w:webHidden/>
          </w:rPr>
        </w:r>
        <w:r>
          <w:rPr>
            <w:noProof/>
            <w:webHidden/>
          </w:rPr>
          <w:fldChar w:fldCharType="separate"/>
        </w:r>
        <w:r>
          <w:rPr>
            <w:noProof/>
            <w:webHidden/>
          </w:rPr>
          <w:t>54</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27" w:history="1">
        <w:r w:rsidRPr="006A292F">
          <w:rPr>
            <w:rStyle w:val="Hyperlink"/>
            <w:noProof/>
          </w:rPr>
          <w:t>3.18</w:t>
        </w:r>
        <w:r>
          <w:rPr>
            <w:rFonts w:asciiTheme="minorHAnsi" w:eastAsiaTheme="minorEastAsia" w:hAnsiTheme="minorHAnsi" w:cstheme="minorBidi"/>
            <w:smallCaps w:val="0"/>
            <w:noProof/>
            <w:sz w:val="22"/>
            <w:szCs w:val="22"/>
            <w:lang w:eastAsia="en-US"/>
          </w:rPr>
          <w:tab/>
        </w:r>
        <w:r w:rsidRPr="006A292F">
          <w:rPr>
            <w:rStyle w:val="Hyperlink"/>
            <w:noProof/>
          </w:rPr>
          <w:t>excessive request reroute alarm</w:t>
        </w:r>
        <w:r>
          <w:rPr>
            <w:noProof/>
            <w:webHidden/>
          </w:rPr>
          <w:tab/>
        </w:r>
        <w:r>
          <w:rPr>
            <w:noProof/>
            <w:webHidden/>
          </w:rPr>
          <w:fldChar w:fldCharType="begin"/>
        </w:r>
        <w:r>
          <w:rPr>
            <w:noProof/>
            <w:webHidden/>
          </w:rPr>
          <w:instrText xml:space="preserve"> PAGEREF _Toc482711927 \h </w:instrText>
        </w:r>
        <w:r>
          <w:rPr>
            <w:noProof/>
            <w:webHidden/>
          </w:rPr>
        </w:r>
        <w:r>
          <w:rPr>
            <w:noProof/>
            <w:webHidden/>
          </w:rPr>
          <w:fldChar w:fldCharType="separate"/>
        </w:r>
        <w:r>
          <w:rPr>
            <w:noProof/>
            <w:webHidden/>
          </w:rPr>
          <w:t>54</w:t>
        </w:r>
        <w:r>
          <w:rPr>
            <w:noProof/>
            <w:webHidden/>
          </w:rPr>
          <w:fldChar w:fldCharType="end"/>
        </w:r>
      </w:hyperlink>
    </w:p>
    <w:p w:rsidR="00157562" w:rsidRDefault="00157562">
      <w:pPr>
        <w:pStyle w:val="TOC1"/>
        <w:rPr>
          <w:rFonts w:asciiTheme="minorHAnsi" w:eastAsiaTheme="minorEastAsia" w:hAnsiTheme="minorHAnsi" w:cstheme="minorBidi"/>
          <w:b w:val="0"/>
          <w:caps w:val="0"/>
          <w:noProof/>
          <w:sz w:val="22"/>
          <w:szCs w:val="22"/>
          <w:lang w:eastAsia="en-US"/>
        </w:rPr>
      </w:pPr>
      <w:hyperlink w:anchor="_Toc482711928" w:history="1">
        <w:r w:rsidRPr="006A292F">
          <w:rPr>
            <w:rStyle w:val="Hyperlink"/>
            <w:noProof/>
          </w:rPr>
          <w:t>4.0</w:t>
        </w:r>
        <w:r>
          <w:rPr>
            <w:rFonts w:asciiTheme="minorHAnsi" w:eastAsiaTheme="minorEastAsia" w:hAnsiTheme="minorHAnsi" w:cstheme="minorBidi"/>
            <w:b w:val="0"/>
            <w:caps w:val="0"/>
            <w:noProof/>
            <w:sz w:val="22"/>
            <w:szCs w:val="22"/>
            <w:lang w:eastAsia="en-US"/>
          </w:rPr>
          <w:tab/>
        </w:r>
        <w:r w:rsidRPr="006A292F">
          <w:rPr>
            <w:rStyle w:val="Hyperlink"/>
            <w:noProof/>
          </w:rPr>
          <w:t>MEAL INSERTS</w:t>
        </w:r>
        <w:r>
          <w:rPr>
            <w:noProof/>
            <w:webHidden/>
          </w:rPr>
          <w:tab/>
        </w:r>
        <w:r>
          <w:rPr>
            <w:noProof/>
            <w:webHidden/>
          </w:rPr>
          <w:fldChar w:fldCharType="begin"/>
        </w:r>
        <w:r>
          <w:rPr>
            <w:noProof/>
            <w:webHidden/>
          </w:rPr>
          <w:instrText xml:space="preserve"> PAGEREF _Toc482711928 \h </w:instrText>
        </w:r>
        <w:r>
          <w:rPr>
            <w:noProof/>
            <w:webHidden/>
          </w:rPr>
        </w:r>
        <w:r>
          <w:rPr>
            <w:noProof/>
            <w:webHidden/>
          </w:rPr>
          <w:fldChar w:fldCharType="separate"/>
        </w:r>
        <w:r>
          <w:rPr>
            <w:noProof/>
            <w:webHidden/>
          </w:rPr>
          <w:t>56</w:t>
        </w:r>
        <w:r>
          <w:rPr>
            <w:noProof/>
            <w:webHidden/>
          </w:rPr>
          <w:fldChar w:fldCharType="end"/>
        </w:r>
      </w:hyperlink>
    </w:p>
    <w:p w:rsidR="00157562" w:rsidRDefault="00157562">
      <w:pPr>
        <w:pStyle w:val="TOC2"/>
        <w:tabs>
          <w:tab w:val="right" w:leader="dot" w:pos="9638"/>
        </w:tabs>
        <w:rPr>
          <w:rFonts w:asciiTheme="minorHAnsi" w:eastAsiaTheme="minorEastAsia" w:hAnsiTheme="minorHAnsi" w:cstheme="minorBidi"/>
          <w:smallCaps w:val="0"/>
          <w:noProof/>
          <w:sz w:val="22"/>
          <w:szCs w:val="22"/>
          <w:lang w:eastAsia="en-US"/>
        </w:rPr>
      </w:pPr>
      <w:hyperlink w:anchor="_Toc482711929" w:history="1">
        <w:r w:rsidRPr="006A292F">
          <w:rPr>
            <w:rStyle w:val="Hyperlink"/>
            <w:noProof/>
          </w:rPr>
          <w:t>This section will summarize the changes to Alarms, Measurements and KPIs.  In the following inserts pertain to DSR release 8.0 and deltas with releases 5.1, 6.0, 7.0, 7.1, &amp; 7.2 Alarms, Measurements, KPIs, and MIBs.</w:t>
        </w:r>
        <w:r>
          <w:rPr>
            <w:noProof/>
            <w:webHidden/>
          </w:rPr>
          <w:tab/>
        </w:r>
        <w:r>
          <w:rPr>
            <w:noProof/>
            <w:webHidden/>
          </w:rPr>
          <w:fldChar w:fldCharType="begin"/>
        </w:r>
        <w:r>
          <w:rPr>
            <w:noProof/>
            <w:webHidden/>
          </w:rPr>
          <w:instrText xml:space="preserve"> PAGEREF _Toc482711929 \h </w:instrText>
        </w:r>
        <w:r>
          <w:rPr>
            <w:noProof/>
            <w:webHidden/>
          </w:rPr>
        </w:r>
        <w:r>
          <w:rPr>
            <w:noProof/>
            <w:webHidden/>
          </w:rPr>
          <w:fldChar w:fldCharType="separate"/>
        </w:r>
        <w:r>
          <w:rPr>
            <w:noProof/>
            <w:webHidden/>
          </w:rPr>
          <w:t>56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30" w:history="1">
        <w:r w:rsidRPr="006A292F">
          <w:rPr>
            <w:rStyle w:val="Hyperlink"/>
            <w:noProof/>
          </w:rPr>
          <w:t>4.1</w:t>
        </w:r>
        <w:r>
          <w:rPr>
            <w:rFonts w:asciiTheme="minorHAnsi" w:eastAsiaTheme="minorEastAsia" w:hAnsiTheme="minorHAnsi" w:cstheme="minorBidi"/>
            <w:smallCaps w:val="0"/>
            <w:noProof/>
            <w:sz w:val="22"/>
            <w:szCs w:val="22"/>
            <w:lang w:eastAsia="en-US"/>
          </w:rPr>
          <w:tab/>
        </w:r>
        <w:r w:rsidRPr="006A292F">
          <w:rPr>
            <w:rStyle w:val="Hyperlink"/>
            <w:noProof/>
          </w:rPr>
          <w:t>Alarms Delta (Release 8.0)</w:t>
        </w:r>
        <w:r>
          <w:rPr>
            <w:noProof/>
            <w:webHidden/>
          </w:rPr>
          <w:tab/>
        </w:r>
        <w:r>
          <w:rPr>
            <w:noProof/>
            <w:webHidden/>
          </w:rPr>
          <w:fldChar w:fldCharType="begin"/>
        </w:r>
        <w:r>
          <w:rPr>
            <w:noProof/>
            <w:webHidden/>
          </w:rPr>
          <w:instrText xml:space="preserve"> PAGEREF _Toc482711930 \h </w:instrText>
        </w:r>
        <w:r>
          <w:rPr>
            <w:noProof/>
            <w:webHidden/>
          </w:rPr>
        </w:r>
        <w:r>
          <w:rPr>
            <w:noProof/>
            <w:webHidden/>
          </w:rPr>
          <w:fldChar w:fldCharType="separate"/>
        </w:r>
        <w:r>
          <w:rPr>
            <w:noProof/>
            <w:webHidden/>
          </w:rPr>
          <w:t>56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31" w:history="1">
        <w:r w:rsidRPr="006A292F">
          <w:rPr>
            <w:rStyle w:val="Hyperlink"/>
            <w:noProof/>
          </w:rPr>
          <w:t>4.2</w:t>
        </w:r>
        <w:r>
          <w:rPr>
            <w:rFonts w:asciiTheme="minorHAnsi" w:eastAsiaTheme="minorEastAsia" w:hAnsiTheme="minorHAnsi" w:cstheme="minorBidi"/>
            <w:smallCaps w:val="0"/>
            <w:noProof/>
            <w:sz w:val="22"/>
            <w:szCs w:val="22"/>
            <w:lang w:eastAsia="en-US"/>
          </w:rPr>
          <w:tab/>
        </w:r>
        <w:r w:rsidRPr="006A292F">
          <w:rPr>
            <w:rStyle w:val="Hyperlink"/>
            <w:noProof/>
          </w:rPr>
          <w:t>Measurements Delta (Release 8.0)</w:t>
        </w:r>
        <w:r>
          <w:rPr>
            <w:noProof/>
            <w:webHidden/>
          </w:rPr>
          <w:tab/>
        </w:r>
        <w:r>
          <w:rPr>
            <w:noProof/>
            <w:webHidden/>
          </w:rPr>
          <w:fldChar w:fldCharType="begin"/>
        </w:r>
        <w:r>
          <w:rPr>
            <w:noProof/>
            <w:webHidden/>
          </w:rPr>
          <w:instrText xml:space="preserve"> PAGEREF _Toc482711931 \h </w:instrText>
        </w:r>
        <w:r>
          <w:rPr>
            <w:noProof/>
            <w:webHidden/>
          </w:rPr>
        </w:r>
        <w:r>
          <w:rPr>
            <w:noProof/>
            <w:webHidden/>
          </w:rPr>
          <w:fldChar w:fldCharType="separate"/>
        </w:r>
        <w:r>
          <w:rPr>
            <w:noProof/>
            <w:webHidden/>
          </w:rPr>
          <w:t>56</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32" w:history="1">
        <w:r w:rsidRPr="006A292F">
          <w:rPr>
            <w:rStyle w:val="Hyperlink"/>
            <w:iCs/>
            <w:noProof/>
          </w:rPr>
          <w:t>4.3</w:t>
        </w:r>
        <w:r>
          <w:rPr>
            <w:rFonts w:asciiTheme="minorHAnsi" w:eastAsiaTheme="minorEastAsia" w:hAnsiTheme="minorHAnsi" w:cstheme="minorBidi"/>
            <w:smallCaps w:val="0"/>
            <w:noProof/>
            <w:sz w:val="22"/>
            <w:szCs w:val="22"/>
            <w:lang w:eastAsia="en-US"/>
          </w:rPr>
          <w:tab/>
        </w:r>
        <w:r w:rsidRPr="006A292F">
          <w:rPr>
            <w:rStyle w:val="Hyperlink"/>
            <w:iCs/>
            <w:noProof/>
          </w:rPr>
          <w:t xml:space="preserve">KPIs </w:t>
        </w:r>
        <w:r w:rsidRPr="006A292F">
          <w:rPr>
            <w:rStyle w:val="Hyperlink"/>
            <w:noProof/>
          </w:rPr>
          <w:t>(Release 8.0)</w:t>
        </w:r>
        <w:r>
          <w:rPr>
            <w:noProof/>
            <w:webHidden/>
          </w:rPr>
          <w:tab/>
        </w:r>
        <w:r>
          <w:rPr>
            <w:noProof/>
            <w:webHidden/>
          </w:rPr>
          <w:fldChar w:fldCharType="begin"/>
        </w:r>
        <w:r>
          <w:rPr>
            <w:noProof/>
            <w:webHidden/>
          </w:rPr>
          <w:instrText xml:space="preserve"> PAGEREF _Toc482711932 \h </w:instrText>
        </w:r>
        <w:r>
          <w:rPr>
            <w:noProof/>
            <w:webHidden/>
          </w:rPr>
        </w:r>
        <w:r>
          <w:rPr>
            <w:noProof/>
            <w:webHidden/>
          </w:rPr>
          <w:fldChar w:fldCharType="separate"/>
        </w:r>
        <w:r>
          <w:rPr>
            <w:noProof/>
            <w:webHidden/>
          </w:rPr>
          <w:t>57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33" w:history="1">
        <w:r w:rsidRPr="006A292F">
          <w:rPr>
            <w:rStyle w:val="Hyperlink"/>
            <w:noProof/>
          </w:rPr>
          <w:t>4.4</w:t>
        </w:r>
        <w:r>
          <w:rPr>
            <w:rFonts w:asciiTheme="minorHAnsi" w:eastAsiaTheme="minorEastAsia" w:hAnsiTheme="minorHAnsi" w:cstheme="minorBidi"/>
            <w:smallCaps w:val="0"/>
            <w:noProof/>
            <w:sz w:val="22"/>
            <w:szCs w:val="22"/>
            <w:lang w:eastAsia="en-US"/>
          </w:rPr>
          <w:tab/>
        </w:r>
        <w:r w:rsidRPr="006A292F">
          <w:rPr>
            <w:rStyle w:val="Hyperlink"/>
            <w:noProof/>
          </w:rPr>
          <w:t>MIB Notifications (Release 8.0)</w:t>
        </w:r>
        <w:r>
          <w:rPr>
            <w:noProof/>
            <w:webHidden/>
          </w:rPr>
          <w:tab/>
        </w:r>
        <w:r>
          <w:rPr>
            <w:noProof/>
            <w:webHidden/>
          </w:rPr>
          <w:fldChar w:fldCharType="begin"/>
        </w:r>
        <w:r>
          <w:rPr>
            <w:noProof/>
            <w:webHidden/>
          </w:rPr>
          <w:instrText xml:space="preserve"> PAGEREF _Toc482711933 \h </w:instrText>
        </w:r>
        <w:r>
          <w:rPr>
            <w:noProof/>
            <w:webHidden/>
          </w:rPr>
        </w:r>
        <w:r>
          <w:rPr>
            <w:noProof/>
            <w:webHidden/>
          </w:rPr>
          <w:fldChar w:fldCharType="separate"/>
        </w:r>
        <w:r>
          <w:rPr>
            <w:noProof/>
            <w:webHidden/>
          </w:rPr>
          <w:t>57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34" w:history="1">
        <w:r w:rsidRPr="006A292F">
          <w:rPr>
            <w:rStyle w:val="Hyperlink"/>
            <w:noProof/>
          </w:rPr>
          <w:t>4.5</w:t>
        </w:r>
        <w:r>
          <w:rPr>
            <w:rFonts w:asciiTheme="minorHAnsi" w:eastAsiaTheme="minorEastAsia" w:hAnsiTheme="minorHAnsi" w:cstheme="minorBidi"/>
            <w:smallCaps w:val="0"/>
            <w:noProof/>
            <w:sz w:val="22"/>
            <w:szCs w:val="22"/>
            <w:lang w:eastAsia="en-US"/>
          </w:rPr>
          <w:tab/>
        </w:r>
        <w:r w:rsidRPr="006A292F">
          <w:rPr>
            <w:rStyle w:val="Hyperlink"/>
            <w:noProof/>
          </w:rPr>
          <w:t>MEAL Snapshot for DSR 8.0</w:t>
        </w:r>
        <w:r>
          <w:rPr>
            <w:noProof/>
            <w:webHidden/>
          </w:rPr>
          <w:tab/>
        </w:r>
        <w:r>
          <w:rPr>
            <w:noProof/>
            <w:webHidden/>
          </w:rPr>
          <w:fldChar w:fldCharType="begin"/>
        </w:r>
        <w:r>
          <w:rPr>
            <w:noProof/>
            <w:webHidden/>
          </w:rPr>
          <w:instrText xml:space="preserve"> PAGEREF _Toc482711934 \h </w:instrText>
        </w:r>
        <w:r>
          <w:rPr>
            <w:noProof/>
            <w:webHidden/>
          </w:rPr>
        </w:r>
        <w:r>
          <w:rPr>
            <w:noProof/>
            <w:webHidden/>
          </w:rPr>
          <w:fldChar w:fldCharType="separate"/>
        </w:r>
        <w:r>
          <w:rPr>
            <w:noProof/>
            <w:webHidden/>
          </w:rPr>
          <w:t>57</w:t>
        </w:r>
        <w:r>
          <w:rPr>
            <w:noProof/>
            <w:webHidden/>
          </w:rPr>
          <w:fldChar w:fldCharType="end"/>
        </w:r>
      </w:hyperlink>
    </w:p>
    <w:p w:rsidR="00157562" w:rsidRDefault="00157562">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2711935" w:history="1">
        <w:r w:rsidRPr="006A292F">
          <w:rPr>
            <w:rStyle w:val="Hyperlink"/>
            <w:noProof/>
          </w:rPr>
          <w:t>4.6</w:t>
        </w:r>
        <w:r>
          <w:rPr>
            <w:rFonts w:asciiTheme="minorHAnsi" w:eastAsiaTheme="minorEastAsia" w:hAnsiTheme="minorHAnsi" w:cstheme="minorBidi"/>
            <w:smallCaps w:val="0"/>
            <w:noProof/>
            <w:sz w:val="22"/>
            <w:szCs w:val="22"/>
            <w:lang w:eastAsia="en-US"/>
          </w:rPr>
          <w:tab/>
        </w:r>
        <w:r w:rsidRPr="006A292F">
          <w:rPr>
            <w:rStyle w:val="Hyperlink"/>
            <w:noProof/>
          </w:rPr>
          <w:t>Meal Deltas (8.0)</w:t>
        </w:r>
        <w:r>
          <w:rPr>
            <w:noProof/>
            <w:webHidden/>
          </w:rPr>
          <w:tab/>
        </w:r>
        <w:r>
          <w:rPr>
            <w:noProof/>
            <w:webHidden/>
          </w:rPr>
          <w:fldChar w:fldCharType="begin"/>
        </w:r>
        <w:r>
          <w:rPr>
            <w:noProof/>
            <w:webHidden/>
          </w:rPr>
          <w:instrText xml:space="preserve"> PAGEREF _Toc482711935 \h </w:instrText>
        </w:r>
        <w:r>
          <w:rPr>
            <w:noProof/>
            <w:webHidden/>
          </w:rPr>
        </w:r>
        <w:r>
          <w:rPr>
            <w:noProof/>
            <w:webHidden/>
          </w:rPr>
          <w:fldChar w:fldCharType="separate"/>
        </w:r>
        <w:r>
          <w:rPr>
            <w:noProof/>
            <w:webHidden/>
          </w:rPr>
          <w:t>58</w:t>
        </w:r>
        <w:r>
          <w:rPr>
            <w:noProof/>
            <w:webHidden/>
          </w:rPr>
          <w:fldChar w:fldCharType="end"/>
        </w:r>
      </w:hyperlink>
    </w:p>
    <w:p w:rsidR="00157562" w:rsidRDefault="00157562">
      <w:pPr>
        <w:pStyle w:val="TOC1"/>
        <w:rPr>
          <w:rFonts w:asciiTheme="minorHAnsi" w:eastAsiaTheme="minorEastAsia" w:hAnsiTheme="minorHAnsi" w:cstheme="minorBidi"/>
          <w:b w:val="0"/>
          <w:caps w:val="0"/>
          <w:noProof/>
          <w:sz w:val="22"/>
          <w:szCs w:val="22"/>
          <w:lang w:eastAsia="en-US"/>
        </w:rPr>
      </w:pPr>
      <w:hyperlink w:anchor="_Toc482711936" w:history="1">
        <w:r w:rsidRPr="006A292F">
          <w:rPr>
            <w:rStyle w:val="Hyperlink"/>
            <w:noProof/>
          </w:rPr>
          <w:t>5.0</w:t>
        </w:r>
        <w:r>
          <w:rPr>
            <w:rFonts w:asciiTheme="minorHAnsi" w:eastAsiaTheme="minorEastAsia" w:hAnsiTheme="minorHAnsi" w:cstheme="minorBidi"/>
            <w:b w:val="0"/>
            <w:caps w:val="0"/>
            <w:noProof/>
            <w:sz w:val="22"/>
            <w:szCs w:val="22"/>
            <w:lang w:eastAsia="en-US"/>
          </w:rPr>
          <w:tab/>
        </w:r>
        <w:r w:rsidRPr="006A292F">
          <w:rPr>
            <w:rStyle w:val="Hyperlink"/>
            <w:noProof/>
          </w:rPr>
          <w:t>reference list</w:t>
        </w:r>
        <w:r>
          <w:rPr>
            <w:noProof/>
            <w:webHidden/>
          </w:rPr>
          <w:tab/>
        </w:r>
        <w:r>
          <w:rPr>
            <w:noProof/>
            <w:webHidden/>
          </w:rPr>
          <w:fldChar w:fldCharType="begin"/>
        </w:r>
        <w:r>
          <w:rPr>
            <w:noProof/>
            <w:webHidden/>
          </w:rPr>
          <w:instrText xml:space="preserve"> PAGEREF _Toc482711936 \h </w:instrText>
        </w:r>
        <w:r>
          <w:rPr>
            <w:noProof/>
            <w:webHidden/>
          </w:rPr>
        </w:r>
        <w:r>
          <w:rPr>
            <w:noProof/>
            <w:webHidden/>
          </w:rPr>
          <w:fldChar w:fldCharType="separate"/>
        </w:r>
        <w:r>
          <w:rPr>
            <w:noProof/>
            <w:webHidden/>
          </w:rPr>
          <w:t>59</w:t>
        </w:r>
        <w:r>
          <w:rPr>
            <w:noProof/>
            <w:webHidden/>
          </w:rPr>
          <w:fldChar w:fldCharType="end"/>
        </w:r>
      </w:hyperlink>
    </w:p>
    <w:p w:rsidR="006D2B6D" w:rsidRDefault="003C06D3">
      <w:pPr>
        <w:rPr>
          <w:bCs/>
          <w:caps/>
          <w:szCs w:val="24"/>
        </w:rPr>
      </w:pPr>
      <w:r>
        <w:fldChar w:fldCharType="end"/>
      </w:r>
    </w:p>
    <w:p w:rsidR="006D2B6D" w:rsidRDefault="006D2B6D">
      <w:pPr>
        <w:rPr>
          <w:bCs/>
          <w:caps/>
          <w:szCs w:val="24"/>
        </w:rPr>
      </w:pPr>
    </w:p>
    <w:p w:rsidR="006D2B6D" w:rsidRDefault="003C06D3">
      <w:pPr>
        <w:rPr>
          <w:rFonts w:ascii="Arial" w:hAnsi="Arial"/>
          <w:b/>
          <w:sz w:val="30"/>
        </w:rPr>
      </w:pPr>
      <w:r>
        <w:br w:type="page"/>
      </w:r>
    </w:p>
    <w:p w:rsidR="006D2B6D" w:rsidRDefault="003C06D3">
      <w:pPr>
        <w:pStyle w:val="Header"/>
        <w:pBdr>
          <w:top w:val="single" w:sz="4" w:space="1" w:color="00000A"/>
          <w:bottom w:val="single" w:sz="4" w:space="1" w:color="00000A"/>
        </w:pBdr>
        <w:spacing w:before="120"/>
        <w:rPr>
          <w:b/>
          <w:sz w:val="30"/>
        </w:rPr>
      </w:pPr>
      <w:r>
        <w:rPr>
          <w:b/>
          <w:sz w:val="30"/>
        </w:rPr>
        <w:lastRenderedPageBreak/>
        <w:t>LIST OF TERMS</w:t>
      </w:r>
    </w:p>
    <w:p w:rsidR="006D2B6D" w:rsidRDefault="006D2B6D">
      <w:pPr>
        <w:tabs>
          <w:tab w:val="left" w:pos="3060"/>
        </w:tabs>
        <w:ind w:left="360"/>
      </w:pPr>
    </w:p>
    <w:p w:rsidR="006D2B6D" w:rsidRDefault="006D2B6D">
      <w:pPr>
        <w:tabs>
          <w:tab w:val="left" w:pos="3060"/>
        </w:tabs>
        <w:ind w:left="360"/>
      </w:pPr>
    </w:p>
    <w:p w:rsidR="006D2B6D" w:rsidRDefault="003C06D3">
      <w:pPr>
        <w:pStyle w:val="BodyText"/>
        <w:spacing w:after="0"/>
      </w:pPr>
      <w:r>
        <w:t xml:space="preserve">       ASGU …………………….Automated Server Group Upgrade</w:t>
      </w:r>
    </w:p>
    <w:p w:rsidR="006D2B6D" w:rsidRDefault="003C06D3">
      <w:pPr>
        <w:pStyle w:val="BodyText"/>
        <w:spacing w:after="0"/>
      </w:pPr>
      <w:r>
        <w:t xml:space="preserve">       AVP ………………………Attribute Value Pair</w:t>
      </w:r>
    </w:p>
    <w:p w:rsidR="006D2B6D" w:rsidRDefault="003C06D3">
      <w:pPr>
        <w:tabs>
          <w:tab w:val="left" w:pos="3060"/>
        </w:tabs>
        <w:ind w:left="360"/>
      </w:pPr>
      <w:r>
        <w:t>CLI ………………………..Command Line Interface</w:t>
      </w:r>
    </w:p>
    <w:p w:rsidR="006D2B6D" w:rsidRDefault="003C06D3">
      <w:pPr>
        <w:tabs>
          <w:tab w:val="left" w:pos="3060"/>
        </w:tabs>
        <w:ind w:left="360"/>
      </w:pPr>
      <w:r>
        <w:t>GUI ……………………….Graphical User Interface</w:t>
      </w:r>
    </w:p>
    <w:p w:rsidR="006D2B6D" w:rsidRDefault="003C06D3">
      <w:pPr>
        <w:tabs>
          <w:tab w:val="left" w:pos="3060"/>
        </w:tabs>
        <w:ind w:left="360"/>
      </w:pPr>
      <w:r>
        <w:t xml:space="preserve">HSS .....................................Home Subscriber Server </w:t>
      </w:r>
    </w:p>
    <w:p w:rsidR="006D2B6D" w:rsidRDefault="003C06D3">
      <w:pPr>
        <w:tabs>
          <w:tab w:val="left" w:pos="3060"/>
        </w:tabs>
        <w:ind w:left="360"/>
      </w:pPr>
      <w:r>
        <w:t>iLO ………………………..Integrated Lights Out</w:t>
      </w:r>
    </w:p>
    <w:p w:rsidR="006D2B6D" w:rsidRDefault="003C06D3">
      <w:pPr>
        <w:tabs>
          <w:tab w:val="left" w:pos="3060"/>
        </w:tabs>
        <w:ind w:left="360"/>
      </w:pPr>
      <w:r>
        <w:t xml:space="preserve">IMI ......................................Internal Management Interface </w:t>
      </w:r>
    </w:p>
    <w:p w:rsidR="006D2B6D" w:rsidRDefault="003C06D3">
      <w:pPr>
        <w:tabs>
          <w:tab w:val="left" w:pos="3060"/>
        </w:tabs>
        <w:ind w:left="360"/>
      </w:pPr>
      <w:r>
        <w:t>IOT ………………………..Interoperability Tests</w:t>
      </w:r>
    </w:p>
    <w:p w:rsidR="006D2B6D" w:rsidRDefault="003C06D3">
      <w:pPr>
        <w:tabs>
          <w:tab w:val="left" w:pos="3060"/>
        </w:tabs>
        <w:ind w:left="360"/>
      </w:pPr>
      <w:r>
        <w:t>KPI ………………………..Key Performance Indicator</w:t>
      </w:r>
    </w:p>
    <w:p w:rsidR="006D2B6D" w:rsidRDefault="003C06D3">
      <w:pPr>
        <w:tabs>
          <w:tab w:val="left" w:pos="3060"/>
        </w:tabs>
        <w:ind w:left="360"/>
      </w:pPr>
      <w:r>
        <w:t>LTE ……………………….Long Term Evolution</w:t>
      </w:r>
    </w:p>
    <w:p w:rsidR="006D2B6D" w:rsidRDefault="003C06D3">
      <w:pPr>
        <w:tabs>
          <w:tab w:val="left" w:pos="3060"/>
        </w:tabs>
        <w:ind w:left="360"/>
      </w:pPr>
      <w:r>
        <w:t xml:space="preserve">MEAL..................................Measurements, Events, Alarms, and Logging </w:t>
      </w:r>
    </w:p>
    <w:p w:rsidR="006D2B6D" w:rsidRDefault="003C06D3">
      <w:pPr>
        <w:tabs>
          <w:tab w:val="left" w:pos="3060"/>
        </w:tabs>
        <w:ind w:left="360"/>
      </w:pPr>
      <w:r>
        <w:t>MME ……………………...Mobility Management Entity</w:t>
      </w:r>
    </w:p>
    <w:p w:rsidR="006D2B6D" w:rsidRDefault="003C06D3">
      <w:pPr>
        <w:tabs>
          <w:tab w:val="left" w:pos="3060"/>
        </w:tabs>
        <w:ind w:left="360"/>
      </w:pPr>
      <w:r>
        <w:t xml:space="preserve">MP.......................................Message Processor </w:t>
      </w:r>
    </w:p>
    <w:p w:rsidR="006D2B6D" w:rsidRDefault="003C06D3">
      <w:pPr>
        <w:tabs>
          <w:tab w:val="left" w:pos="3060"/>
        </w:tabs>
        <w:ind w:left="360"/>
      </w:pPr>
      <w:r>
        <w:t>MPS ………………………Messages per Second</w:t>
      </w:r>
    </w:p>
    <w:p w:rsidR="006D2B6D" w:rsidRDefault="003C06D3">
      <w:pPr>
        <w:tabs>
          <w:tab w:val="left" w:pos="3060"/>
        </w:tabs>
        <w:ind w:left="360"/>
      </w:pPr>
      <w:r>
        <w:t>NE ………………………...Network Element</w:t>
      </w:r>
    </w:p>
    <w:p w:rsidR="006D2B6D" w:rsidRDefault="003C06D3">
      <w:pPr>
        <w:tabs>
          <w:tab w:val="left" w:pos="3060"/>
        </w:tabs>
        <w:ind w:left="360"/>
      </w:pPr>
      <w:r>
        <w:t>NMS ………………………Network Management System</w:t>
      </w:r>
    </w:p>
    <w:p w:rsidR="006D2B6D" w:rsidRDefault="003C06D3">
      <w:pPr>
        <w:tabs>
          <w:tab w:val="left" w:pos="3060"/>
        </w:tabs>
        <w:ind w:left="360"/>
      </w:pPr>
      <w:r>
        <w:t>OAM……………………...Operations, Administration, Maintenance</w:t>
      </w:r>
    </w:p>
    <w:p w:rsidR="006D2B6D" w:rsidRDefault="003C06D3">
      <w:pPr>
        <w:tabs>
          <w:tab w:val="left" w:pos="3060"/>
        </w:tabs>
        <w:ind w:left="360"/>
      </w:pPr>
      <w:r>
        <w:t>OAM&amp;P .............................Operations, Administration, Maintenance and Provisioning</w:t>
      </w:r>
    </w:p>
    <w:p w:rsidR="006D2B6D" w:rsidRDefault="003C06D3">
      <w:pPr>
        <w:tabs>
          <w:tab w:val="left" w:pos="3060"/>
        </w:tabs>
        <w:ind w:left="360"/>
      </w:pPr>
      <w:r>
        <w:t>PDRA ……………………..Policy Diameter Relay Agent</w:t>
      </w:r>
    </w:p>
    <w:p w:rsidR="006D2B6D" w:rsidRDefault="003C06D3">
      <w:pPr>
        <w:tabs>
          <w:tab w:val="left" w:pos="3060"/>
        </w:tabs>
        <w:ind w:left="360"/>
      </w:pPr>
      <w:r>
        <w:t>PCRF ……………………..DSR Control and Charging Rules Function</w:t>
      </w:r>
    </w:p>
    <w:p w:rsidR="006D2B6D" w:rsidRDefault="003C06D3">
      <w:pPr>
        <w:pStyle w:val="BodyText"/>
        <w:spacing w:after="0"/>
      </w:pPr>
      <w:r>
        <w:t xml:space="preserve">       PCIMC.................................Per Connection Ingress Message Control</w:t>
      </w:r>
    </w:p>
    <w:p w:rsidR="006D2B6D" w:rsidRDefault="003C06D3">
      <w:pPr>
        <w:tabs>
          <w:tab w:val="left" w:pos="3060"/>
        </w:tabs>
        <w:ind w:left="360"/>
      </w:pPr>
      <w:r>
        <w:t>PDU ………………………Protocol Data Unit</w:t>
      </w:r>
    </w:p>
    <w:p w:rsidR="006D2B6D" w:rsidRDefault="003C06D3">
      <w:pPr>
        <w:tabs>
          <w:tab w:val="left" w:pos="3060"/>
        </w:tabs>
        <w:ind w:left="360"/>
      </w:pPr>
      <w:r>
        <w:t>PM&amp;C …………………….Platform, Management and Control</w:t>
      </w:r>
    </w:p>
    <w:p w:rsidR="006D2B6D" w:rsidRDefault="003C06D3">
      <w:pPr>
        <w:pStyle w:val="BodyText"/>
        <w:spacing w:after="0"/>
      </w:pPr>
      <w:r>
        <w:t xml:space="preserve">       PS………………………….Priority Service (NGN-PS)</w:t>
      </w:r>
    </w:p>
    <w:p w:rsidR="006D2B6D" w:rsidRDefault="003C06D3">
      <w:pPr>
        <w:pStyle w:val="BodyText"/>
        <w:spacing w:after="0"/>
      </w:pPr>
      <w:r>
        <w:t xml:space="preserve">       ROS ……………………….Routing Option Set</w:t>
      </w:r>
    </w:p>
    <w:p w:rsidR="006D2B6D" w:rsidRDefault="003C06D3">
      <w:pPr>
        <w:tabs>
          <w:tab w:val="left" w:pos="3060"/>
        </w:tabs>
        <w:ind w:left="360"/>
      </w:pPr>
      <w:r>
        <w:t>TPD ……………………….ORACLE Platform Distribution</w:t>
      </w:r>
    </w:p>
    <w:p w:rsidR="006D2B6D" w:rsidRDefault="003C06D3">
      <w:pPr>
        <w:tabs>
          <w:tab w:val="left" w:pos="3060"/>
        </w:tabs>
        <w:ind w:left="360"/>
      </w:pPr>
      <w:r>
        <w:t xml:space="preserve">VIP ......................................Virtual IP Address </w:t>
      </w:r>
    </w:p>
    <w:p w:rsidR="006D2B6D" w:rsidRDefault="003C06D3">
      <w:pPr>
        <w:tabs>
          <w:tab w:val="left" w:pos="3060"/>
        </w:tabs>
        <w:ind w:left="360"/>
      </w:pPr>
      <w:r>
        <w:t xml:space="preserve">XMI......................................External Management Interface </w:t>
      </w:r>
    </w:p>
    <w:p w:rsidR="006D2B6D" w:rsidRDefault="003C06D3">
      <w:pPr>
        <w:tabs>
          <w:tab w:val="left" w:pos="3060"/>
        </w:tabs>
        <w:ind w:left="360"/>
      </w:pPr>
      <w:r>
        <w:t xml:space="preserve">XSI.......................................External Signaling Interface </w:t>
      </w:r>
    </w:p>
    <w:p w:rsidR="006D2B6D" w:rsidRDefault="003C06D3">
      <w:pPr>
        <w:tabs>
          <w:tab w:val="left" w:pos="3060"/>
        </w:tabs>
        <w:ind w:left="360"/>
        <w:rPr>
          <w:szCs w:val="22"/>
        </w:rPr>
      </w:pPr>
      <w:r>
        <w:br w:type="page"/>
      </w:r>
    </w:p>
    <w:p w:rsidR="006D2B6D" w:rsidRDefault="003C06D3">
      <w:pPr>
        <w:pStyle w:val="Heading1"/>
        <w:numPr>
          <w:ilvl w:val="0"/>
          <w:numId w:val="2"/>
        </w:numPr>
      </w:pPr>
      <w:bookmarkStart w:id="3" w:name="_Toc316644235"/>
      <w:bookmarkEnd w:id="3"/>
      <w:r>
        <w:lastRenderedPageBreak/>
        <w:t xml:space="preserve">  </w:t>
      </w:r>
      <w:bookmarkStart w:id="4" w:name="_Toc482711845"/>
      <w:r>
        <w:t>Introduction</w:t>
      </w:r>
      <w:bookmarkEnd w:id="4"/>
    </w:p>
    <w:p w:rsidR="006D2B6D" w:rsidRDefault="003C06D3">
      <w:pPr>
        <w:pStyle w:val="Heading2"/>
        <w:numPr>
          <w:ilvl w:val="1"/>
          <w:numId w:val="2"/>
        </w:numPr>
      </w:pPr>
      <w:bookmarkStart w:id="5" w:name="_Toc316644236"/>
      <w:bookmarkStart w:id="6" w:name="_Toc482711846"/>
      <w:r>
        <w:t>Purpose</w:t>
      </w:r>
      <w:bookmarkEnd w:id="5"/>
      <w:r>
        <w:t>/Scope</w:t>
      </w:r>
      <w:bookmarkEnd w:id="6"/>
    </w:p>
    <w:p w:rsidR="006D2B6D" w:rsidRDefault="003C06D3">
      <w:pPr>
        <w:ind w:left="630"/>
      </w:pPr>
      <w:r>
        <w:t>Purpose of this document is to highlight the changes of the product that may have impact on the customer network operations, and should be considered by the customer during planning for this release.</w:t>
      </w:r>
    </w:p>
    <w:p w:rsidR="006D2B6D" w:rsidRDefault="006D2B6D">
      <w:pPr>
        <w:pStyle w:val="BodyText"/>
        <w:ind w:left="630"/>
      </w:pPr>
    </w:p>
    <w:p w:rsidR="006D2B6D" w:rsidRDefault="003C06D3">
      <w:pPr>
        <w:pStyle w:val="Heading2"/>
        <w:numPr>
          <w:ilvl w:val="1"/>
          <w:numId w:val="2"/>
        </w:numPr>
      </w:pPr>
      <w:bookmarkStart w:id="7" w:name="_Toc482711847"/>
      <w:r>
        <w:t>Compatibility</w:t>
      </w:r>
      <w:bookmarkEnd w:id="7"/>
    </w:p>
    <w:p w:rsidR="006D2B6D" w:rsidRDefault="003C06D3">
      <w:pPr>
        <w:pStyle w:val="Heading3"/>
        <w:numPr>
          <w:ilvl w:val="2"/>
          <w:numId w:val="2"/>
        </w:numPr>
      </w:pPr>
      <w:r>
        <w:t>Product Compatibility</w:t>
      </w:r>
    </w:p>
    <w:p w:rsidR="006D2B6D" w:rsidRDefault="003C06D3">
      <w:pPr>
        <w:pStyle w:val="BodyText"/>
        <w:ind w:left="720"/>
      </w:pPr>
      <w:r>
        <w:t>DSR 8.0 is compatible with IDIH 6.0, 7.0, 7.1, 7.2, and 8.0</w:t>
      </w:r>
    </w:p>
    <w:p w:rsidR="006D2B6D" w:rsidRDefault="003C06D3">
      <w:pPr>
        <w:pStyle w:val="BodyText"/>
        <w:ind w:left="720"/>
      </w:pPr>
      <w:r>
        <w:t>DSR 8.0 is compatible with SDS 5.0, 7.1, 7.2, and 8.0</w:t>
      </w:r>
    </w:p>
    <w:p w:rsidR="006D2B6D" w:rsidRDefault="003C06D3">
      <w:pPr>
        <w:pStyle w:val="BodyText"/>
        <w:ind w:left="720"/>
      </w:pPr>
      <w:r>
        <w:t>DSR 8.0 is compatible with Platf</w:t>
      </w:r>
      <w:r w:rsidR="00FE1BCC">
        <w:t>orm 7.4</w:t>
      </w:r>
    </w:p>
    <w:p w:rsidR="006D2B6D" w:rsidRDefault="006D2B6D">
      <w:pPr>
        <w:pStyle w:val="BodyText"/>
        <w:ind w:left="720"/>
      </w:pPr>
    </w:p>
    <w:p w:rsidR="006D2B6D" w:rsidRDefault="003C06D3">
      <w:pPr>
        <w:pStyle w:val="Heading2"/>
        <w:numPr>
          <w:ilvl w:val="1"/>
          <w:numId w:val="2"/>
        </w:numPr>
      </w:pPr>
      <w:bookmarkStart w:id="8" w:name="_Toc482711848"/>
      <w:r>
        <w:t>Disclaimers</w:t>
      </w:r>
      <w:bookmarkEnd w:id="8"/>
    </w:p>
    <w:p w:rsidR="006D2B6D" w:rsidRDefault="003C06D3">
      <w:pPr>
        <w:ind w:left="630"/>
      </w:pPr>
      <w:r>
        <w:t>This document summarizes Release 8.0 new and enhancement fea</w:t>
      </w:r>
      <w:r w:rsidR="0040382B">
        <w:t>tures as compared to Release 7.3</w:t>
      </w:r>
      <w:r>
        <w:t>, and the operations impacts of these features, at a high level. The Feature Requirements (FRS) documents remain the defining source for the expected behavior of these features.</w:t>
      </w:r>
    </w:p>
    <w:p w:rsidR="006D2B6D" w:rsidRDefault="006D2B6D">
      <w:pPr>
        <w:ind w:left="630"/>
      </w:pPr>
    </w:p>
    <w:p w:rsidR="006D2B6D" w:rsidRDefault="003C06D3">
      <w:pPr>
        <w:ind w:left="630"/>
        <w:rPr>
          <w:i/>
        </w:rPr>
      </w:pPr>
      <w:r>
        <w:rPr>
          <w:i/>
        </w:rPr>
        <w:t>Note that feature implementations may change slightly during product test.</w:t>
      </w:r>
    </w:p>
    <w:p w:rsidR="006D2B6D" w:rsidRDefault="003C06D3">
      <w:pPr>
        <w:pStyle w:val="Heading1"/>
        <w:numPr>
          <w:ilvl w:val="0"/>
          <w:numId w:val="2"/>
        </w:numPr>
      </w:pPr>
      <w:r>
        <w:lastRenderedPageBreak/>
        <w:t xml:space="preserve">  </w:t>
      </w:r>
      <w:bookmarkStart w:id="9" w:name="_Toc482711849"/>
      <w:r>
        <w:t>Overview of DSR 8.0 Features</w:t>
      </w:r>
      <w:bookmarkEnd w:id="9"/>
    </w:p>
    <w:p w:rsidR="006D2B6D" w:rsidRDefault="006D2B6D">
      <w:pPr>
        <w:ind w:left="720"/>
      </w:pPr>
    </w:p>
    <w:p w:rsidR="006D2B6D" w:rsidRDefault="003C06D3">
      <w:pPr>
        <w:ind w:left="630"/>
      </w:pPr>
      <w:r>
        <w:t>This section provides an overview of the DSR 8.0 release features that may impact OAM interfaces and activities.</w:t>
      </w:r>
    </w:p>
    <w:p w:rsidR="006D2B6D" w:rsidRDefault="006D2B6D">
      <w:pPr>
        <w:ind w:left="630"/>
      </w:pPr>
    </w:p>
    <w:p w:rsidR="006D2B6D" w:rsidRDefault="003C06D3">
      <w:pPr>
        <w:ind w:left="630"/>
      </w:pPr>
      <w:r>
        <w:t>For a list of all features, please see Release Notes for DSR 8.0 found at the following link:</w:t>
      </w:r>
    </w:p>
    <w:p w:rsidR="006D2B6D" w:rsidRDefault="006D2B6D">
      <w:pPr>
        <w:pStyle w:val="BodyText"/>
        <w:ind w:left="630"/>
      </w:pPr>
    </w:p>
    <w:p w:rsidR="006D2B6D" w:rsidRDefault="003C06D3">
      <w:pPr>
        <w:shd w:val="clear" w:color="auto" w:fill="FFFFFF"/>
        <w:ind w:left="630"/>
        <w:rPr>
          <w:color w:val="000000"/>
          <w:sz w:val="28"/>
          <w:szCs w:val="28"/>
          <w:lang w:val="en"/>
        </w:rPr>
      </w:pPr>
      <w:bookmarkStart w:id="10" w:name="_Toc316644238"/>
      <w:bookmarkEnd w:id="10"/>
      <w:r>
        <w:rPr>
          <w:b/>
          <w:bCs/>
          <w:color w:val="000000"/>
          <w:lang w:val="en"/>
        </w:rPr>
        <w:t>http://docs.oracle.com/en/industries/communications/diameter-signaling-router/index.html</w:t>
      </w:r>
    </w:p>
    <w:p w:rsidR="006D2B6D" w:rsidRDefault="003C06D3">
      <w:pPr>
        <w:ind w:firstLine="630"/>
        <w:rPr>
          <w:rFonts w:ascii="Arial" w:hAnsi="Arial" w:cs="Arial"/>
          <w:b/>
          <w:bCs/>
          <w:iCs/>
          <w:sz w:val="28"/>
          <w:szCs w:val="28"/>
        </w:rPr>
      </w:pPr>
      <w:r>
        <w:br w:type="page"/>
      </w:r>
    </w:p>
    <w:p w:rsidR="006D2B6D" w:rsidRDefault="006D2B6D">
      <w:pPr>
        <w:pStyle w:val="ListParagraph"/>
        <w:keepNext/>
        <w:keepLines/>
        <w:numPr>
          <w:ilvl w:val="0"/>
          <w:numId w:val="3"/>
        </w:numPr>
        <w:pBdr>
          <w:top w:val="single" w:sz="4" w:space="1" w:color="00000A"/>
        </w:pBdr>
        <w:tabs>
          <w:tab w:val="left" w:pos="540"/>
        </w:tabs>
        <w:spacing w:before="240" w:after="240"/>
        <w:jc w:val="left"/>
        <w:outlineLvl w:val="1"/>
        <w:rPr>
          <w:b/>
          <w:i/>
          <w:caps/>
          <w:vanish/>
          <w:sz w:val="26"/>
          <w:szCs w:val="26"/>
          <w:lang w:eastAsia="zh-CN"/>
        </w:rPr>
      </w:pPr>
      <w:bookmarkStart w:id="11" w:name="_Toc477278710"/>
      <w:bookmarkStart w:id="12" w:name="_Toc477278403"/>
      <w:bookmarkStart w:id="13" w:name="_Toc477277932"/>
      <w:bookmarkStart w:id="14" w:name="_Toc477866480"/>
      <w:bookmarkStart w:id="15" w:name="_Toc477960752"/>
      <w:bookmarkStart w:id="16" w:name="_Toc477960843"/>
      <w:bookmarkStart w:id="17" w:name="_Toc477961608"/>
      <w:bookmarkStart w:id="18" w:name="_Toc477961704"/>
      <w:bookmarkStart w:id="19" w:name="_Toc477961801"/>
      <w:bookmarkStart w:id="20" w:name="_Toc477962048"/>
      <w:bookmarkStart w:id="21" w:name="_Toc477962283"/>
      <w:bookmarkStart w:id="22" w:name="_Toc477962381"/>
      <w:bookmarkStart w:id="23" w:name="_Toc477962477"/>
      <w:bookmarkStart w:id="24" w:name="_Toc477962574"/>
      <w:bookmarkStart w:id="25" w:name="_Toc477962703"/>
      <w:bookmarkStart w:id="26" w:name="_Toc477962799"/>
      <w:bookmarkStart w:id="27" w:name="_Toc477963238"/>
      <w:bookmarkStart w:id="28" w:name="_Toc477963975"/>
      <w:bookmarkStart w:id="29" w:name="_Toc478469947"/>
      <w:bookmarkStart w:id="30" w:name="_Toc478556490"/>
      <w:bookmarkStart w:id="31" w:name="_Toc478556587"/>
      <w:bookmarkStart w:id="32" w:name="_Toc478556681"/>
      <w:bookmarkStart w:id="33" w:name="_Toc478719578"/>
      <w:bookmarkStart w:id="34" w:name="_Toc478979607"/>
      <w:bookmarkStart w:id="35" w:name="_Toc478979734"/>
      <w:bookmarkStart w:id="36" w:name="_Toc4827118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6D2B6D" w:rsidRDefault="006D2B6D">
      <w:pPr>
        <w:pStyle w:val="ListParagraph"/>
        <w:keepNext/>
        <w:keepLines/>
        <w:numPr>
          <w:ilvl w:val="0"/>
          <w:numId w:val="3"/>
        </w:numPr>
        <w:pBdr>
          <w:top w:val="single" w:sz="4" w:space="1" w:color="00000A"/>
        </w:pBdr>
        <w:tabs>
          <w:tab w:val="left" w:pos="540"/>
        </w:tabs>
        <w:spacing w:before="240" w:after="240"/>
        <w:jc w:val="left"/>
        <w:outlineLvl w:val="1"/>
        <w:rPr>
          <w:b/>
          <w:i/>
          <w:caps/>
          <w:vanish/>
          <w:sz w:val="26"/>
          <w:szCs w:val="26"/>
          <w:lang w:eastAsia="zh-CN"/>
        </w:rPr>
      </w:pPr>
      <w:bookmarkStart w:id="37" w:name="_Toc477278711"/>
      <w:bookmarkStart w:id="38" w:name="_Toc477278404"/>
      <w:bookmarkStart w:id="39" w:name="_Toc477866481"/>
      <w:bookmarkStart w:id="40" w:name="_Toc477960753"/>
      <w:bookmarkStart w:id="41" w:name="_Toc477960844"/>
      <w:bookmarkStart w:id="42" w:name="_Toc477961609"/>
      <w:bookmarkStart w:id="43" w:name="_Toc477961705"/>
      <w:bookmarkStart w:id="44" w:name="_Toc477961802"/>
      <w:bookmarkStart w:id="45" w:name="_Toc477962049"/>
      <w:bookmarkStart w:id="46" w:name="_Toc477962284"/>
      <w:bookmarkStart w:id="47" w:name="_Toc477962382"/>
      <w:bookmarkStart w:id="48" w:name="_Toc477962478"/>
      <w:bookmarkStart w:id="49" w:name="_Toc477962575"/>
      <w:bookmarkStart w:id="50" w:name="_Toc477962704"/>
      <w:bookmarkStart w:id="51" w:name="_Toc477962800"/>
      <w:bookmarkStart w:id="52" w:name="_Toc477963239"/>
      <w:bookmarkStart w:id="53" w:name="_Toc477963976"/>
      <w:bookmarkStart w:id="54" w:name="_Toc478469948"/>
      <w:bookmarkStart w:id="55" w:name="_Toc478556491"/>
      <w:bookmarkStart w:id="56" w:name="_Toc478556588"/>
      <w:bookmarkStart w:id="57" w:name="_Toc478556682"/>
      <w:bookmarkStart w:id="58" w:name="_Toc478719579"/>
      <w:bookmarkStart w:id="59" w:name="_Toc478979608"/>
      <w:bookmarkStart w:id="60" w:name="_Toc478979735"/>
      <w:bookmarkStart w:id="61" w:name="_Toc48271185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6D2B6D" w:rsidRDefault="00C5782C">
      <w:pPr>
        <w:pStyle w:val="Heading2"/>
        <w:numPr>
          <w:ilvl w:val="1"/>
          <w:numId w:val="3"/>
        </w:numPr>
        <w:rPr>
          <w:sz w:val="26"/>
          <w:szCs w:val="26"/>
        </w:rPr>
      </w:pPr>
      <w:bookmarkStart w:id="62" w:name="_Toc482711852"/>
      <w:r>
        <w:rPr>
          <w:sz w:val="26"/>
          <w:szCs w:val="26"/>
        </w:rPr>
        <w:t>e</w:t>
      </w:r>
      <w:r w:rsidR="003C06D3">
        <w:rPr>
          <w:sz w:val="26"/>
          <w:szCs w:val="26"/>
        </w:rPr>
        <w:t>nhancements to DSR 8.0 functionality by category</w:t>
      </w:r>
      <w:bookmarkEnd w:id="62"/>
    </w:p>
    <w:p w:rsidR="006D2B6D" w:rsidRDefault="003C06D3">
      <w:pPr>
        <w:pStyle w:val="BodyText"/>
      </w:pPr>
      <w:r>
        <w:t xml:space="preserve">Note: For information on </w:t>
      </w:r>
      <w:r w:rsidR="00E77741">
        <w:t>upgrade</w:t>
      </w:r>
      <w:r>
        <w:t xml:space="preserve"> planning and required steps before upgrade, please refer to the DSR 8.0 Software Upgrade Guide on the public Oracle Documentation Site:</w:t>
      </w:r>
    </w:p>
    <w:p w:rsidR="006D2B6D" w:rsidRDefault="003C06D3">
      <w:pPr>
        <w:pStyle w:val="BodyText"/>
      </w:pPr>
      <w:r>
        <w:t xml:space="preserve">Docs.oracle.com </w:t>
      </w:r>
      <w:r>
        <w:rPr>
          <w:rFonts w:ascii="Wingdings" w:eastAsia="Wingdings" w:hAnsi="Wingdings" w:cs="Wingdings"/>
        </w:rPr>
        <w:t></w:t>
      </w:r>
      <w:r>
        <w:t xml:space="preserve"> Industries </w:t>
      </w:r>
      <w:r>
        <w:rPr>
          <w:rFonts w:ascii="Wingdings" w:eastAsia="Wingdings" w:hAnsi="Wingdings" w:cs="Wingdings"/>
        </w:rPr>
        <w:t></w:t>
      </w:r>
      <w:r>
        <w:t xml:space="preserve"> Oracle Communications documentation </w:t>
      </w:r>
      <w:r>
        <w:rPr>
          <w:rFonts w:ascii="Wingdings" w:eastAsia="Wingdings" w:hAnsi="Wingdings" w:cs="Wingdings"/>
        </w:rPr>
        <w:t></w:t>
      </w:r>
      <w:r>
        <w:t xml:space="preserve"> Diameter Signaling Router </w:t>
      </w:r>
      <w:r>
        <w:rPr>
          <w:rFonts w:ascii="Wingdings" w:eastAsia="Wingdings" w:hAnsi="Wingdings" w:cs="Wingdings"/>
        </w:rPr>
        <w:t></w:t>
      </w:r>
      <w:r>
        <w:t xml:space="preserve"> Release 8.0.</w:t>
      </w:r>
    </w:p>
    <w:p w:rsidR="006D2B6D" w:rsidRDefault="006D2B6D">
      <w:pPr>
        <w:pStyle w:val="BodyText"/>
        <w:tabs>
          <w:tab w:val="left" w:pos="1398"/>
        </w:tabs>
      </w:pPr>
    </w:p>
    <w:p w:rsidR="006D2B6D" w:rsidRDefault="003C06D3">
      <w:pPr>
        <w:rPr>
          <w:rFonts w:ascii="Arial" w:hAnsi="Arial" w:cs="Arial"/>
          <w:b/>
          <w:bCs/>
          <w:iCs/>
          <w:sz w:val="28"/>
          <w:szCs w:val="28"/>
        </w:rPr>
      </w:pPr>
      <w:r>
        <w:rPr>
          <w:rFonts w:ascii="Arial" w:hAnsi="Arial" w:cs="Arial"/>
          <w:b/>
          <w:bCs/>
          <w:iCs/>
          <w:sz w:val="28"/>
          <w:szCs w:val="28"/>
        </w:rPr>
        <w:t xml:space="preserve">          </w:t>
      </w:r>
    </w:p>
    <w:p w:rsidR="006D2B6D" w:rsidRDefault="003C06D3">
      <w:pPr>
        <w:pStyle w:val="Caption"/>
        <w:keepNext/>
        <w:ind w:left="2160"/>
      </w:pPr>
      <w:r>
        <w:t>Table 1 DSR 8.0 New Features/Enhancements</w:t>
      </w:r>
    </w:p>
    <w:tbl>
      <w:tblPr>
        <w:tblW w:w="5180" w:type="dxa"/>
        <w:tblInd w:w="2615"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88" w:type="dxa"/>
        </w:tblCellMar>
        <w:tblLook w:val="04A0" w:firstRow="1" w:lastRow="0" w:firstColumn="1" w:lastColumn="0" w:noHBand="0" w:noVBand="1"/>
      </w:tblPr>
      <w:tblGrid>
        <w:gridCol w:w="5180"/>
      </w:tblGrid>
      <w:tr w:rsidR="006D2B6D">
        <w:trPr>
          <w:trHeight w:val="765"/>
        </w:trPr>
        <w:tc>
          <w:tcPr>
            <w:tcW w:w="5180" w:type="dxa"/>
            <w:vMerge w:val="restart"/>
            <w:tcBorders>
              <w:top w:val="single" w:sz="8" w:space="0" w:color="00000A"/>
              <w:left w:val="single" w:sz="8" w:space="0" w:color="00000A"/>
              <w:bottom w:val="single" w:sz="8" w:space="0" w:color="000001"/>
              <w:right w:val="single" w:sz="8" w:space="0" w:color="00000A"/>
            </w:tcBorders>
            <w:shd w:val="clear" w:color="000000" w:fill="BFBFBF"/>
            <w:tcMar>
              <w:left w:w="88" w:type="dxa"/>
            </w:tcMar>
            <w:vAlign w:val="center"/>
          </w:tcPr>
          <w:p w:rsidR="006D2B6D" w:rsidRDefault="003C06D3">
            <w:pPr>
              <w:jc w:val="center"/>
              <w:rPr>
                <w:rFonts w:ascii="Arial" w:hAnsi="Arial" w:cs="Arial"/>
                <w:b/>
                <w:bCs/>
                <w:color w:val="000000"/>
                <w:sz w:val="22"/>
                <w:szCs w:val="22"/>
                <w:lang w:eastAsia="en-US"/>
              </w:rPr>
            </w:pPr>
            <w:r>
              <w:rPr>
                <w:rFonts w:ascii="Arial" w:hAnsi="Arial" w:cs="Arial"/>
                <w:b/>
                <w:bCs/>
                <w:color w:val="000000"/>
                <w:sz w:val="22"/>
                <w:szCs w:val="22"/>
                <w:lang w:eastAsia="en-US"/>
              </w:rPr>
              <w:t>DSR 8.0 Feature/Enhancement Name</w:t>
            </w:r>
          </w:p>
        </w:tc>
      </w:tr>
      <w:tr w:rsidR="006D2B6D">
        <w:trPr>
          <w:trHeight w:hRule="exact" w:val="23"/>
        </w:trPr>
        <w:tc>
          <w:tcPr>
            <w:tcW w:w="5180" w:type="dxa"/>
            <w:vMerge/>
            <w:tcBorders>
              <w:top w:val="single" w:sz="8" w:space="0" w:color="00000A"/>
              <w:left w:val="single" w:sz="8" w:space="0" w:color="00000A"/>
              <w:bottom w:val="single" w:sz="8" w:space="0" w:color="000001"/>
              <w:right w:val="single" w:sz="8" w:space="0" w:color="00000A"/>
            </w:tcBorders>
            <w:shd w:val="clear" w:color="auto" w:fill="auto"/>
            <w:tcMar>
              <w:left w:w="88" w:type="dxa"/>
            </w:tcMar>
            <w:vAlign w:val="center"/>
          </w:tcPr>
          <w:p w:rsidR="006D2B6D" w:rsidRDefault="006D2B6D">
            <w:pPr>
              <w:rPr>
                <w:rFonts w:ascii="Arial" w:hAnsi="Arial" w:cs="Arial"/>
                <w:b/>
                <w:bCs/>
                <w:color w:val="000000"/>
                <w:sz w:val="22"/>
                <w:szCs w:val="22"/>
                <w:lang w:eastAsia="en-US"/>
              </w:rPr>
            </w:pPr>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2.2_Diameter_custom" w:history="1">
              <w:r w:rsidR="00095C1C" w:rsidRPr="0032448B">
                <w:rPr>
                  <w:rStyle w:val="Hyperlink"/>
                </w:rPr>
                <w:t>DCA</w:t>
              </w:r>
            </w:hyperlink>
            <w:hyperlink w:anchor="_2.2_Diameter_custom">
              <w:r w:rsidR="003C06D3">
                <w:rPr>
                  <w:rStyle w:val="InternetLink"/>
                  <w:rFonts w:ascii="Calibri" w:hAnsi="Calibri"/>
                  <w:vanish/>
                  <w:webHidden/>
                  <w:sz w:val="22"/>
                  <w:szCs w:val="22"/>
                </w:rPr>
                <w:t>DCA</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MMI" w:history="1">
              <w:r w:rsidR="00095C1C" w:rsidRPr="0032448B">
                <w:rPr>
                  <w:rStyle w:val="Hyperlink"/>
                </w:rPr>
                <w:t>MMIs</w:t>
              </w:r>
            </w:hyperlink>
            <w:hyperlink w:anchor="_MMI">
              <w:r w:rsidR="003C06D3">
                <w:rPr>
                  <w:rStyle w:val="InternetLink"/>
                  <w:rFonts w:ascii="Calibri" w:hAnsi="Calibri"/>
                  <w:vanish/>
                  <w:webHidden/>
                  <w:sz w:val="22"/>
                  <w:szCs w:val="22"/>
                </w:rPr>
                <w:t>MMIs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Automated_Site_Upgrade" w:history="1">
              <w:r w:rsidR="00095C1C" w:rsidRPr="0032448B">
                <w:rPr>
                  <w:rStyle w:val="Hyperlink"/>
                </w:rPr>
                <w:t>Automated Site Upgrade</w:t>
              </w:r>
            </w:hyperlink>
            <w:hyperlink w:anchor="_Automated_Site_Upgrade">
              <w:r w:rsidR="003C06D3">
                <w:rPr>
                  <w:rStyle w:val="InternetLink"/>
                  <w:rFonts w:ascii="Calibri" w:hAnsi="Calibri"/>
                  <w:vanish/>
                  <w:webHidden/>
                  <w:sz w:val="22"/>
                  <w:szCs w:val="22"/>
                </w:rPr>
                <w:t>Automated Site Upgrade</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Oracle_VM_Cloud" w:history="1">
              <w:r w:rsidR="00095C1C" w:rsidRPr="0032448B">
                <w:rPr>
                  <w:rStyle w:val="Hyperlink"/>
                </w:rPr>
                <w:t>Oracle VM Cloud Support</w:t>
              </w:r>
            </w:hyperlink>
            <w:hyperlink w:anchor="_Oracle_VM_Cloud">
              <w:r w:rsidR="003C06D3">
                <w:rPr>
                  <w:rStyle w:val="InternetLink"/>
                  <w:rFonts w:ascii="Calibri" w:hAnsi="Calibri"/>
                  <w:vanish/>
                  <w:webHidden/>
                  <w:sz w:val="22"/>
                  <w:szCs w:val="22"/>
                </w:rPr>
                <w:t>Oracle VM Cloud Support</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firewall_feature" w:history="1">
              <w:r w:rsidR="00095C1C" w:rsidRPr="0032448B">
                <w:rPr>
                  <w:rStyle w:val="Hyperlink"/>
                </w:rPr>
                <w:t>Firewall Feature</w:t>
              </w:r>
            </w:hyperlink>
            <w:hyperlink w:anchor="_firewall_feature">
              <w:r w:rsidR="003C06D3">
                <w:rPr>
                  <w:rStyle w:val="InternetLink"/>
                  <w:rFonts w:ascii="Calibri" w:hAnsi="Calibri"/>
                  <w:vanish/>
                  <w:webHidden/>
                  <w:sz w:val="22"/>
                  <w:szCs w:val="22"/>
                </w:rPr>
                <w:t>Firewall Feature</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independent_sbr_db" w:history="1">
              <w:r w:rsidR="00095C1C" w:rsidRPr="0032448B">
                <w:rPr>
                  <w:rStyle w:val="Hyperlink"/>
                </w:rPr>
                <w:t>Independent SBR DB Support for DCA</w:t>
              </w:r>
            </w:hyperlink>
            <w:hyperlink w:anchor="_mediation_support_for">
              <w:r w:rsidR="003C06D3">
                <w:rPr>
                  <w:rStyle w:val="InternetLink"/>
                  <w:rFonts w:ascii="Calibri" w:hAnsi="Calibri"/>
                  <w:vanish/>
                  <w:webHidden/>
                  <w:sz w:val="22"/>
                  <w:szCs w:val="22"/>
                </w:rPr>
                <w:t>Independent SBR DB Support for DCA</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16_signaling_vlan" w:history="1">
              <w:r w:rsidR="00095C1C" w:rsidRPr="0032448B">
                <w:rPr>
                  <w:rStyle w:val="Hyperlink"/>
                </w:rPr>
                <w:t>16 Signaling VLAN Support &amp; VE-DSR Automated VM Creation</w:t>
              </w:r>
            </w:hyperlink>
            <w:hyperlink w:anchor="_16_signaling_vlan">
              <w:r w:rsidR="003C06D3">
                <w:rPr>
                  <w:rStyle w:val="InternetLink"/>
                  <w:rFonts w:ascii="Calibri" w:hAnsi="Calibri"/>
                  <w:vanish/>
                  <w:webHidden/>
                  <w:sz w:val="22"/>
                  <w:szCs w:val="22"/>
                </w:rPr>
                <w:t>16 Signaling VLAN Support &amp; VE-DSR Automated VM Creation</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fabr_and_rbar_1" w:history="1">
              <w:r w:rsidR="00095C1C" w:rsidRPr="0032448B">
                <w:rPr>
                  <w:rStyle w:val="Hyperlink"/>
                </w:rPr>
                <w:t>FABR and RBAR Enhancements</w:t>
              </w:r>
            </w:hyperlink>
            <w:hyperlink w:anchor="_fabr_and_rbar">
              <w:r w:rsidR="003C06D3">
                <w:rPr>
                  <w:rStyle w:val="InternetLink"/>
                  <w:rFonts w:ascii="Calibri" w:hAnsi="Calibri"/>
                  <w:vanish/>
                  <w:webHidden/>
                  <w:sz w:val="22"/>
                  <w:szCs w:val="22"/>
                </w:rPr>
                <w:t>FABR and RBAR Enhancements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Ip_address_of" w:history="1">
              <w:r w:rsidR="00095C1C" w:rsidRPr="0032448B">
                <w:rPr>
                  <w:rStyle w:val="Hyperlink"/>
                </w:rPr>
                <w:t>IP address of the connection in the SCTP Connection Impaired trap</w:t>
              </w:r>
            </w:hyperlink>
            <w:hyperlink w:anchor="_Ip_address_of">
              <w:r w:rsidR="003C06D3">
                <w:rPr>
                  <w:rStyle w:val="InternetLink"/>
                  <w:rFonts w:ascii="Calibri" w:hAnsi="Calibri"/>
                  <w:vanish/>
                  <w:webHidden/>
                  <w:sz w:val="22"/>
                  <w:szCs w:val="22"/>
                </w:rPr>
                <w:t>IP address of the connection in the SCTP Connection Impaired trap</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listen_port_updates" w:history="1">
              <w:r w:rsidR="00095C1C" w:rsidRPr="0032448B">
                <w:rPr>
                  <w:rStyle w:val="Hyperlink"/>
                </w:rPr>
                <w:t>Listen Port updates for Peer Node</w:t>
              </w:r>
            </w:hyperlink>
            <w:hyperlink w:anchor="_listen_port_updates">
              <w:r w:rsidR="003C06D3">
                <w:rPr>
                  <w:rStyle w:val="InternetLink"/>
                  <w:rFonts w:ascii="Calibri" w:hAnsi="Calibri"/>
                  <w:vanish/>
                  <w:webHidden/>
                  <w:sz w:val="22"/>
                  <w:szCs w:val="22"/>
                </w:rPr>
                <w:t>Listen Port updates for Peer Node</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mediation_support_for" w:history="1">
              <w:r w:rsidR="00095C1C" w:rsidRPr="0032448B">
                <w:rPr>
                  <w:rStyle w:val="Hyperlink"/>
                </w:rPr>
                <w:t>Mediation Support for 2000 Counters</w:t>
              </w:r>
            </w:hyperlink>
            <w:hyperlink w:anchor="_mediation_support_for">
              <w:r w:rsidR="003C06D3">
                <w:rPr>
                  <w:rStyle w:val="InternetLink"/>
                  <w:rFonts w:ascii="Calibri" w:hAnsi="Calibri"/>
                  <w:vanish/>
                  <w:webHidden/>
                  <w:sz w:val="22"/>
                  <w:szCs w:val="22"/>
                </w:rPr>
                <w:t>Mediation Support for 2000 Counters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multi_server_export" w:history="1">
              <w:r w:rsidR="00095C1C" w:rsidRPr="0032448B">
                <w:rPr>
                  <w:rStyle w:val="Hyperlink"/>
                </w:rPr>
                <w:t>Multi Server Export</w:t>
              </w:r>
            </w:hyperlink>
            <w:hyperlink w:anchor="_multi_server_export">
              <w:r w:rsidR="003C06D3">
                <w:rPr>
                  <w:rStyle w:val="InternetLink"/>
                  <w:rFonts w:ascii="Calibri" w:hAnsi="Calibri"/>
                  <w:vanish/>
                  <w:webHidden/>
                  <w:sz w:val="22"/>
                  <w:szCs w:val="22"/>
                </w:rPr>
                <w:t>Mutli Server Export</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nested_routing_and" w:history="1">
              <w:r w:rsidR="00095C1C" w:rsidRPr="0032448B">
                <w:rPr>
                  <w:rStyle w:val="Hyperlink"/>
                </w:rPr>
                <w:t>Nested Routing and Screening</w:t>
              </w:r>
            </w:hyperlink>
            <w:hyperlink w:anchor="_nested_routing_and">
              <w:r w:rsidR="003C06D3">
                <w:rPr>
                  <w:rStyle w:val="InternetLink"/>
                  <w:rFonts w:ascii="Calibri" w:hAnsi="Calibri"/>
                  <w:vanish/>
                  <w:webHidden/>
                  <w:sz w:val="22"/>
                  <w:szCs w:val="22"/>
                </w:rPr>
                <w:t>Nested Routing and Screening</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Pcrf_pooling_modes" w:history="1">
              <w:r w:rsidR="00095C1C" w:rsidRPr="0032448B">
                <w:rPr>
                  <w:rStyle w:val="Hyperlink"/>
                </w:rPr>
                <w:t>PCRF Pooling Modes</w:t>
              </w:r>
            </w:hyperlink>
            <w:hyperlink w:anchor="_Pcrf_pooling_modes">
              <w:r w:rsidR="003C06D3">
                <w:rPr>
                  <w:rStyle w:val="InternetLink"/>
                  <w:rFonts w:ascii="Calibri" w:hAnsi="Calibri"/>
                  <w:vanish/>
                  <w:webHidden/>
                  <w:sz w:val="22"/>
                  <w:szCs w:val="22"/>
                </w:rPr>
                <w:t>PCRF Pooling Modes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sds_provisioning_log" w:history="1">
              <w:r w:rsidR="00095C1C" w:rsidRPr="0032448B">
                <w:rPr>
                  <w:rStyle w:val="Hyperlink"/>
                </w:rPr>
                <w:t>SDS Provisioning Log Export</w:t>
              </w:r>
            </w:hyperlink>
            <w:hyperlink w:anchor="_SDS_Connection_System">
              <w:r w:rsidR="003C06D3">
                <w:rPr>
                  <w:rStyle w:val="InternetLink"/>
                  <w:rFonts w:ascii="Calibri" w:hAnsi="Calibri"/>
                  <w:vanish/>
                  <w:webHidden/>
                  <w:sz w:val="22"/>
                  <w:szCs w:val="22"/>
                </w:rPr>
                <w:t>SDS Provisioning Log Export</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SDS_Connection_System" w:history="1">
              <w:r w:rsidR="00095C1C" w:rsidRPr="0032448B">
                <w:rPr>
                  <w:rStyle w:val="Hyperlink"/>
                </w:rPr>
                <w:t>SDS Connection System ID Field Enhancements</w:t>
              </w:r>
            </w:hyperlink>
            <w:hyperlink w:anchor="_SDS_Connection_System">
              <w:r w:rsidR="003C06D3">
                <w:rPr>
                  <w:rStyle w:val="InternetLink"/>
                  <w:rFonts w:ascii="Calibri" w:hAnsi="Calibri"/>
                  <w:vanish/>
                  <w:webHidden/>
                  <w:sz w:val="22"/>
                  <w:szCs w:val="22"/>
                </w:rPr>
                <w:t>SDS Connection System ID Field Enhancements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supporting_more_than" w:history="1">
              <w:r w:rsidR="00095C1C" w:rsidRPr="0032448B">
                <w:rPr>
                  <w:rStyle w:val="Hyperlink"/>
                </w:rPr>
                <w:t>Supporting more than 20 Routing Option Sets</w:t>
              </w:r>
            </w:hyperlink>
            <w:hyperlink w:anchor="_supporting_more_than">
              <w:r w:rsidR="003C06D3">
                <w:rPr>
                  <w:rStyle w:val="InternetLink"/>
                  <w:rFonts w:ascii="Calibri" w:hAnsi="Calibri"/>
                  <w:vanish/>
                  <w:webHidden/>
                  <w:sz w:val="22"/>
                  <w:szCs w:val="22"/>
                </w:rPr>
                <w:t>Supporting more than 20 Routing Option Sets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sctp_connection_impaired_1" w:history="1">
              <w:r w:rsidR="00095C1C" w:rsidRPr="0032448B">
                <w:rPr>
                  <w:rStyle w:val="Hyperlink"/>
                </w:rPr>
                <w:t>SCTP Connection Impaired</w:t>
              </w:r>
            </w:hyperlink>
            <w:hyperlink w:anchor="_SCTP_Connection_Impaired">
              <w:r w:rsidR="003C06D3">
                <w:rPr>
                  <w:rStyle w:val="InternetLink"/>
                  <w:rFonts w:ascii="Calibri" w:hAnsi="Calibri"/>
                  <w:vanish/>
                  <w:webHidden/>
                  <w:sz w:val="22"/>
                  <w:szCs w:val="22"/>
                </w:rPr>
                <w:t>SCTP Connection Impaired</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Excessive_Request_Reroute" w:history="1">
              <w:r w:rsidR="00095C1C" w:rsidRPr="0032448B">
                <w:rPr>
                  <w:rStyle w:val="Hyperlink"/>
                </w:rPr>
                <w:t>Excessive Request Reroute Alarm</w:t>
              </w:r>
            </w:hyperlink>
            <w:hyperlink w:anchor="_Excessive_Request_Reroute">
              <w:r w:rsidR="003C06D3">
                <w:rPr>
                  <w:rStyle w:val="InternetLink"/>
                  <w:rFonts w:ascii="Calibri" w:hAnsi="Calibri"/>
                  <w:vanish/>
                  <w:webHidden/>
                  <w:sz w:val="22"/>
                  <w:szCs w:val="22"/>
                </w:rPr>
                <w:t>Excessive Request Reroute Alarm</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475FCB">
            <w:hyperlink w:anchor="_netbackup_7.7" w:history="1">
              <w:r w:rsidR="00095C1C" w:rsidRPr="0032448B">
                <w:rPr>
                  <w:rStyle w:val="Hyperlink"/>
                </w:rPr>
                <w:t>NetBackup 7.7</w:t>
              </w:r>
            </w:hyperlink>
            <w:hyperlink w:anchor="_netbackup_7.7">
              <w:r w:rsidR="003C06D3">
                <w:rPr>
                  <w:rStyle w:val="InternetLink"/>
                  <w:rFonts w:ascii="Calibri" w:hAnsi="Calibri"/>
                  <w:vanish/>
                  <w:webHidden/>
                  <w:sz w:val="22"/>
                  <w:szCs w:val="22"/>
                </w:rPr>
                <w:t>NetBackup 7.7</w:t>
              </w:r>
            </w:hyperlink>
          </w:p>
        </w:tc>
      </w:tr>
    </w:tbl>
    <w:p w:rsidR="006D2B6D" w:rsidRDefault="006D2B6D">
      <w:pPr>
        <w:rPr>
          <w:rFonts w:ascii="Arial" w:hAnsi="Arial" w:cs="Arial"/>
          <w:b/>
          <w:bCs/>
          <w:iCs/>
          <w:sz w:val="28"/>
          <w:szCs w:val="28"/>
        </w:rPr>
      </w:pPr>
    </w:p>
    <w:p w:rsidR="006D2B6D" w:rsidRDefault="00C5782C">
      <w:pPr>
        <w:pStyle w:val="Heading2"/>
        <w:numPr>
          <w:ilvl w:val="1"/>
          <w:numId w:val="4"/>
        </w:numPr>
        <w:rPr>
          <w:sz w:val="26"/>
          <w:szCs w:val="26"/>
        </w:rPr>
      </w:pPr>
      <w:bookmarkStart w:id="63" w:name="_2.2_Diameter_custom"/>
      <w:bookmarkStart w:id="64" w:name="_Toc482711853"/>
      <w:bookmarkEnd w:id="63"/>
      <w:r>
        <w:rPr>
          <w:sz w:val="26"/>
          <w:szCs w:val="26"/>
        </w:rPr>
        <w:t>d</w:t>
      </w:r>
      <w:r w:rsidR="003C06D3">
        <w:rPr>
          <w:sz w:val="26"/>
          <w:szCs w:val="26"/>
        </w:rPr>
        <w:t>iameter custom application (dca) Framework</w:t>
      </w:r>
      <w:bookmarkEnd w:id="64"/>
    </w:p>
    <w:p w:rsidR="006D2B6D" w:rsidRDefault="003C06D3">
      <w:pPr>
        <w:pStyle w:val="BodyText"/>
      </w:pPr>
      <w:r>
        <w:t>This feature enables R&amp;D teams both inside and outside Oracle to build applications that can run on top of the DSR.</w:t>
      </w:r>
    </w:p>
    <w:p w:rsidR="006D2B6D" w:rsidRDefault="006D2B6D">
      <w:pPr>
        <w:pStyle w:val="BodyText"/>
      </w:pPr>
    </w:p>
    <w:p w:rsidR="006D2B6D" w:rsidRDefault="006D2B6D">
      <w:pPr>
        <w:pStyle w:val="BodyText"/>
      </w:pP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19689230</w:t>
            </w:r>
          </w:p>
          <w:p w:rsidR="006D2B6D" w:rsidRDefault="003C06D3">
            <w:pPr>
              <w:pStyle w:val="BodyText"/>
              <w:tabs>
                <w:tab w:val="left" w:pos="840"/>
              </w:tabs>
            </w:pPr>
            <w:r>
              <w:t>Diameter Custom Applications Framework</w:t>
            </w:r>
          </w:p>
        </w:tc>
        <w:tc>
          <w:tcPr>
            <w:tcW w:w="3995" w:type="dxa"/>
            <w:shd w:val="clear" w:color="auto" w:fill="auto"/>
            <w:tcMar>
              <w:left w:w="103" w:type="dxa"/>
            </w:tcMar>
          </w:tcPr>
          <w:p w:rsidR="006D2B6D" w:rsidRDefault="003C06D3">
            <w:pPr>
              <w:tabs>
                <w:tab w:val="left" w:pos="840"/>
              </w:tabs>
            </w:pPr>
            <w:r>
              <w:t xml:space="preserve">This feature defines an application development for developers to build applications that will run &amp; interface with the DSR in a manner similar to native DSR applications </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C5782C">
      <w:pPr>
        <w:pStyle w:val="Heading2"/>
        <w:numPr>
          <w:ilvl w:val="1"/>
          <w:numId w:val="4"/>
        </w:numPr>
      </w:pPr>
      <w:bookmarkStart w:id="65" w:name="_MMI"/>
      <w:bookmarkStart w:id="66" w:name="_Toc482711854"/>
      <w:bookmarkEnd w:id="65"/>
      <w:r>
        <w:t>m</w:t>
      </w:r>
      <w:r w:rsidR="00572AC0">
        <w:t>mi</w:t>
      </w:r>
      <w:bookmarkEnd w:id="66"/>
    </w:p>
    <w:p w:rsidR="006D2B6D" w:rsidRDefault="003C06D3">
      <w:pPr>
        <w:pStyle w:val="BodyText"/>
      </w:pPr>
      <w:r>
        <w:t xml:space="preserve">DSR will support a </w:t>
      </w:r>
      <w:r w:rsidR="004A0F0E">
        <w:t>RESTful</w:t>
      </w:r>
      <w:r>
        <w:t xml:space="preserve"> machine-to-machine interface to support OAM requests from external clients either Oracle provided or from 3</w:t>
      </w:r>
      <w:r>
        <w:rPr>
          <w:vertAlign w:val="superscript"/>
        </w:rPr>
        <w:t>rd</w:t>
      </w:r>
      <w:r>
        <w:t xml:space="preserve"> parties.</w:t>
      </w:r>
    </w:p>
    <w:tbl>
      <w:tblPr>
        <w:tblStyle w:val="TableGrid"/>
        <w:tblW w:w="8810" w:type="dxa"/>
        <w:tblInd w:w="823" w:type="dxa"/>
        <w:tblCellMar>
          <w:left w:w="103" w:type="dxa"/>
        </w:tblCellMar>
        <w:tblLook w:val="04A0" w:firstRow="1" w:lastRow="0" w:firstColumn="1" w:lastColumn="0" w:noHBand="0" w:noVBand="1"/>
      </w:tblPr>
      <w:tblGrid>
        <w:gridCol w:w="2752"/>
        <w:gridCol w:w="4091"/>
        <w:gridCol w:w="1967"/>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4091" w:type="dxa"/>
            <w:shd w:val="clear" w:color="auto" w:fill="auto"/>
            <w:tcMar>
              <w:left w:w="103" w:type="dxa"/>
            </w:tcMar>
          </w:tcPr>
          <w:p w:rsidR="006D2B6D" w:rsidRDefault="003C06D3">
            <w:pPr>
              <w:pStyle w:val="BodyText"/>
              <w:tabs>
                <w:tab w:val="left" w:pos="840"/>
              </w:tabs>
            </w:pPr>
            <w:r>
              <w:rPr>
                <w:sz w:val="24"/>
                <w:szCs w:val="24"/>
              </w:rPr>
              <w:t>Description</w:t>
            </w:r>
          </w:p>
        </w:tc>
        <w:tc>
          <w:tcPr>
            <w:tcW w:w="1967"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E77741">
            <w:pPr>
              <w:pStyle w:val="BodyText"/>
              <w:tabs>
                <w:tab w:val="left" w:pos="840"/>
              </w:tabs>
            </w:pPr>
            <w:r>
              <w:t xml:space="preserve">PR </w:t>
            </w:r>
            <w:r w:rsidRPr="00E77741">
              <w:t>21113457</w:t>
            </w:r>
          </w:p>
          <w:p w:rsidR="006D2B6D" w:rsidRDefault="003C06D3">
            <w:pPr>
              <w:pStyle w:val="BodyText"/>
              <w:tabs>
                <w:tab w:val="left" w:pos="840"/>
              </w:tabs>
            </w:pPr>
            <w:r>
              <w:t>Machine to Machine Interface</w:t>
            </w:r>
          </w:p>
        </w:tc>
        <w:tc>
          <w:tcPr>
            <w:tcW w:w="4091" w:type="dxa"/>
            <w:shd w:val="clear" w:color="auto" w:fill="auto"/>
            <w:tcMar>
              <w:left w:w="103" w:type="dxa"/>
            </w:tcMar>
          </w:tcPr>
          <w:p w:rsidR="006D2B6D" w:rsidRDefault="003C06D3">
            <w:pPr>
              <w:tabs>
                <w:tab w:val="left" w:pos="840"/>
              </w:tabs>
            </w:pPr>
            <w:r>
              <w:t>This feature provides an MMI (Machine to Machine Interface) to the DSR product to support all operations needed to manage and configure DSR system.</w:t>
            </w:r>
          </w:p>
          <w:p w:rsidR="006D2B6D" w:rsidRDefault="003C06D3">
            <w:pPr>
              <w:pStyle w:val="BodyText"/>
              <w:tabs>
                <w:tab w:val="left" w:pos="840"/>
              </w:tabs>
            </w:pPr>
            <w:r>
              <w:t>Implements a RESTful MMI interface to the DSR product to expose supported operations on the DSR object model.</w:t>
            </w:r>
          </w:p>
        </w:tc>
        <w:tc>
          <w:tcPr>
            <w:tcW w:w="1967" w:type="dxa"/>
            <w:shd w:val="clear" w:color="auto" w:fill="auto"/>
            <w:tcMar>
              <w:left w:w="103" w:type="dxa"/>
            </w:tcMar>
          </w:tcPr>
          <w:p w:rsidR="006D2B6D" w:rsidRDefault="003C06D3">
            <w:pPr>
              <w:pStyle w:val="BodyText"/>
              <w:tabs>
                <w:tab w:val="left" w:pos="840"/>
              </w:tabs>
            </w:pPr>
            <w:r>
              <w:t>GUI</w:t>
            </w:r>
          </w:p>
        </w:tc>
      </w:tr>
    </w:tbl>
    <w:p w:rsidR="006D2B6D" w:rsidRDefault="00C5782C">
      <w:pPr>
        <w:pStyle w:val="Heading2"/>
        <w:numPr>
          <w:ilvl w:val="1"/>
          <w:numId w:val="4"/>
        </w:numPr>
      </w:pPr>
      <w:bookmarkStart w:id="67" w:name="_Automated_Site_Upgrade"/>
      <w:bookmarkStart w:id="68" w:name="_Toc482711855"/>
      <w:bookmarkEnd w:id="67"/>
      <w:r>
        <w:t>a</w:t>
      </w:r>
      <w:r w:rsidR="003C06D3">
        <w:t>utomated Site Upgrade</w:t>
      </w:r>
      <w:bookmarkEnd w:id="68"/>
    </w:p>
    <w:p w:rsidR="006D2B6D" w:rsidRDefault="003C06D3">
      <w:pPr>
        <w:pStyle w:val="BodyText"/>
      </w:pPr>
      <w:r>
        <w:t>A single button selection will initiate the upgrade of an entire DSR site.</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lastRenderedPageBreak/>
              <w:t>PR  22169766</w:t>
            </w:r>
          </w:p>
          <w:p w:rsidR="006D2B6D" w:rsidRDefault="003C06D3">
            <w:pPr>
              <w:pStyle w:val="BodyText"/>
              <w:tabs>
                <w:tab w:val="left" w:pos="840"/>
              </w:tabs>
            </w:pPr>
            <w:r>
              <w:t>Automated Site Upgrade</w:t>
            </w:r>
          </w:p>
        </w:tc>
        <w:tc>
          <w:tcPr>
            <w:tcW w:w="3995" w:type="dxa"/>
            <w:shd w:val="clear" w:color="auto" w:fill="auto"/>
            <w:tcMar>
              <w:left w:w="103" w:type="dxa"/>
            </w:tcMar>
          </w:tcPr>
          <w:p w:rsidR="008F31A9" w:rsidRPr="008F31A9" w:rsidRDefault="008F31A9" w:rsidP="008F31A9">
            <w:pPr>
              <w:pStyle w:val="BodyText"/>
            </w:pPr>
            <w:r w:rsidRPr="008F31A9">
              <w:t>Automated Site Upgrade is an enhancement in which an entire DSR site upgrade can be initiated with just a few initial selections. For the purpose of this feature, a topological site (TSite) is defined as a SOAM server group plus all subtending servers of that server group, regardless of physical location. To demonstrate this definition, the figure in the below section 3.3.1.1 shows two physical locations, labeled “Site 1” and “Site 2”. Each site contains a SOAM server group and an MP server group. Each SOAM server group has a spare SOAM that, although physically located at the other site, is a member of the site that owns the server group. With Site Upgrade, SOA-sp will be upgraded with the Site 1 SOA server group, and SOB-sp will be upgraded with the Site 2 SOB server group. The MP server groups will be upgraded in the same maintenance window as their respective TSite SOAMs.</w:t>
            </w:r>
          </w:p>
          <w:p w:rsidR="006D2B6D" w:rsidRDefault="003C06D3">
            <w:pPr>
              <w:pStyle w:val="BodyText"/>
              <w:tabs>
                <w:tab w:val="left" w:pos="840"/>
              </w:tabs>
            </w:pPr>
            <w:r>
              <w:t>Auto Site Upgrade will manage: preparing the Server for upgrade, upgrading the Server to the selected ISO, sequencing of remaining Servers while maintaining the required Server redundancy</w:t>
            </w:r>
          </w:p>
        </w:tc>
        <w:tc>
          <w:tcPr>
            <w:tcW w:w="2063" w:type="dxa"/>
            <w:shd w:val="clear" w:color="auto" w:fill="auto"/>
            <w:tcMar>
              <w:left w:w="103" w:type="dxa"/>
            </w:tcMar>
          </w:tcPr>
          <w:p w:rsidR="006D2B6D" w:rsidRDefault="003C06D3">
            <w:pPr>
              <w:pStyle w:val="BodyText"/>
              <w:tabs>
                <w:tab w:val="left" w:pos="840"/>
              </w:tabs>
            </w:pPr>
            <w:r>
              <w:t xml:space="preserve">Enhancement Request </w:t>
            </w:r>
          </w:p>
        </w:tc>
      </w:tr>
    </w:tbl>
    <w:p w:rsidR="006D2B6D" w:rsidRDefault="00C5782C">
      <w:pPr>
        <w:pStyle w:val="Heading2"/>
        <w:numPr>
          <w:ilvl w:val="1"/>
          <w:numId w:val="4"/>
        </w:numPr>
      </w:pPr>
      <w:bookmarkStart w:id="69" w:name="_Oracle_VM_Cloud"/>
      <w:bookmarkStart w:id="70" w:name="_Toc482711856"/>
      <w:bookmarkEnd w:id="69"/>
      <w:r>
        <w:t>o</w:t>
      </w:r>
      <w:r w:rsidR="003C06D3">
        <w:t>racle VM Cloud Support</w:t>
      </w:r>
      <w:bookmarkEnd w:id="70"/>
    </w:p>
    <w:p w:rsidR="006D2B6D" w:rsidRDefault="003C06D3">
      <w:pPr>
        <w:pStyle w:val="BodyText"/>
      </w:pPr>
      <w:r>
        <w:t>DSR will support deployment via OVM-S hypervisor</w:t>
      </w:r>
      <w:r w:rsidR="00493DFC">
        <w:t>.</w:t>
      </w:r>
      <w:r>
        <w:t>.</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19107463</w:t>
            </w:r>
          </w:p>
          <w:p w:rsidR="006D2B6D" w:rsidRDefault="003C06D3">
            <w:pPr>
              <w:pStyle w:val="BodyText"/>
              <w:tabs>
                <w:tab w:val="left" w:pos="840"/>
              </w:tabs>
            </w:pPr>
            <w:r>
              <w:t>Oracle VM Cloud Support</w:t>
            </w:r>
          </w:p>
        </w:tc>
        <w:tc>
          <w:tcPr>
            <w:tcW w:w="3995" w:type="dxa"/>
            <w:shd w:val="clear" w:color="auto" w:fill="auto"/>
            <w:tcMar>
              <w:left w:w="103" w:type="dxa"/>
            </w:tcMar>
          </w:tcPr>
          <w:p w:rsidR="006D2B6D" w:rsidRDefault="003C06D3">
            <w:pPr>
              <w:tabs>
                <w:tab w:val="left" w:pos="840"/>
              </w:tabs>
            </w:pPr>
            <w:r>
              <w:t xml:space="preserve">This feature </w:t>
            </w:r>
            <w:r w:rsidR="003A276A">
              <w:t>design</w:t>
            </w:r>
            <w:r>
              <w:t xml:space="preserve"> to productize the ability of the DSR to be cloud deployable</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C5782C">
      <w:pPr>
        <w:pStyle w:val="Heading2"/>
        <w:numPr>
          <w:ilvl w:val="1"/>
          <w:numId w:val="4"/>
        </w:numPr>
      </w:pPr>
      <w:bookmarkStart w:id="71" w:name="_firewall_feature"/>
      <w:bookmarkStart w:id="72" w:name="_Toc482711857"/>
      <w:bookmarkEnd w:id="71"/>
      <w:r>
        <w:t>f</w:t>
      </w:r>
      <w:r w:rsidR="003C06D3">
        <w:t>irewall feature</w:t>
      </w:r>
      <w:bookmarkEnd w:id="72"/>
    </w:p>
    <w:p w:rsidR="006D2B6D" w:rsidRDefault="003C06D3">
      <w:pPr>
        <w:pStyle w:val="BodyText"/>
      </w:pPr>
      <w:r>
        <w:t xml:space="preserve">The DSR Firewall feature supports dynamic management and/or automation of </w:t>
      </w:r>
      <w:r w:rsidR="003A276A">
        <w:t>Linux</w:t>
      </w:r>
      <w:r>
        <w:t xml:space="preserve"> firewall rules on the solution servers.</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20834837</w:t>
            </w:r>
          </w:p>
          <w:p w:rsidR="006D2B6D" w:rsidRDefault="003C06D3">
            <w:pPr>
              <w:pStyle w:val="BodyText"/>
              <w:tabs>
                <w:tab w:val="left" w:pos="840"/>
              </w:tabs>
            </w:pPr>
            <w:r>
              <w:t xml:space="preserve">DSR Diameter Signaling Firewall </w:t>
            </w:r>
          </w:p>
        </w:tc>
        <w:tc>
          <w:tcPr>
            <w:tcW w:w="3995" w:type="dxa"/>
            <w:shd w:val="clear" w:color="auto" w:fill="auto"/>
            <w:tcMar>
              <w:left w:w="103" w:type="dxa"/>
            </w:tcMar>
          </w:tcPr>
          <w:p w:rsidR="006D2B6D" w:rsidRDefault="003C06D3">
            <w:pPr>
              <w:tabs>
                <w:tab w:val="left" w:pos="840"/>
              </w:tabs>
            </w:pPr>
            <w:r>
              <w:t>This feature allows users to restrict traffic on the signaling network to expected Diameter traffic in accordance with the configured Diameter peers.</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C5782C">
      <w:pPr>
        <w:pStyle w:val="Heading2"/>
        <w:numPr>
          <w:ilvl w:val="1"/>
          <w:numId w:val="4"/>
        </w:numPr>
      </w:pPr>
      <w:bookmarkStart w:id="73" w:name="_independent_sbr_db"/>
      <w:bookmarkStart w:id="74" w:name="_Toc482711858"/>
      <w:bookmarkEnd w:id="73"/>
      <w:r>
        <w:t>i</w:t>
      </w:r>
      <w:r w:rsidR="003C06D3">
        <w:t>ndependent sbr db support for dca</w:t>
      </w:r>
      <w:bookmarkEnd w:id="74"/>
    </w:p>
    <w:p w:rsidR="006D2B6D" w:rsidRDefault="003C06D3">
      <w:pPr>
        <w:pStyle w:val="BodyText"/>
      </w:pPr>
      <w:r>
        <w:t>The Independent SBR (I-SBR) provides a common database framework to host database solutions for various applications including DSR native applications developed by Oracle and applications developed by third party developers.</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lastRenderedPageBreak/>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19689230 &amp; PR 21960600</w:t>
            </w:r>
          </w:p>
          <w:p w:rsidR="006D2B6D" w:rsidRDefault="003C06D3">
            <w:pPr>
              <w:pStyle w:val="BodyText"/>
              <w:tabs>
                <w:tab w:val="left" w:pos="840"/>
              </w:tabs>
            </w:pPr>
            <w:r>
              <w:t xml:space="preserve">Custom application development infrastructure </w:t>
            </w:r>
          </w:p>
          <w:p w:rsidR="006D2B6D" w:rsidRDefault="003C06D3">
            <w:pPr>
              <w:pStyle w:val="BodyText"/>
              <w:tabs>
                <w:tab w:val="left" w:pos="840"/>
              </w:tabs>
            </w:pPr>
            <w:r>
              <w:t xml:space="preserve">&amp; </w:t>
            </w:r>
          </w:p>
          <w:p w:rsidR="006D2B6D" w:rsidRDefault="003C06D3">
            <w:pPr>
              <w:pStyle w:val="BodyText"/>
              <w:tabs>
                <w:tab w:val="left" w:pos="840"/>
              </w:tabs>
            </w:pPr>
            <w:r>
              <w:t xml:space="preserve">Independent SBR infrastructure for DCA </w:t>
            </w:r>
          </w:p>
        </w:tc>
        <w:tc>
          <w:tcPr>
            <w:tcW w:w="3995" w:type="dxa"/>
            <w:shd w:val="clear" w:color="auto" w:fill="auto"/>
            <w:tcMar>
              <w:left w:w="103" w:type="dxa"/>
            </w:tcMar>
          </w:tcPr>
          <w:p w:rsidR="006D2B6D" w:rsidRDefault="003C06D3">
            <w:pPr>
              <w:tabs>
                <w:tab w:val="left" w:pos="840"/>
              </w:tabs>
            </w:pPr>
            <w:r>
              <w:t xml:space="preserve">This feature introduced a common application development environment to enable development teams inside and outside Oracle to develop applications on DSR via provided APIs and service enablers with fast development cycles.  As part of the common application development environment, the Independent SBR (I-SBR) was designed to provide generic database services </w:t>
            </w:r>
            <w:r w:rsidR="003A276A">
              <w:t>to a</w:t>
            </w:r>
            <w:r>
              <w:t xml:space="preserve"> variety of native and custom applications. </w:t>
            </w:r>
          </w:p>
          <w:p w:rsidR="006D2B6D" w:rsidRDefault="003C06D3">
            <w:pPr>
              <w:pStyle w:val="BodyText"/>
              <w:tabs>
                <w:tab w:val="left" w:pos="840"/>
              </w:tabs>
            </w:pPr>
            <w:r>
              <w:t>Universal-SBR is a database solution on top of the I-SBR infrastructure used by DCA applications and/or native applications</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3C06D3">
      <w:pPr>
        <w:pStyle w:val="Heading2"/>
        <w:numPr>
          <w:ilvl w:val="1"/>
          <w:numId w:val="4"/>
        </w:numPr>
      </w:pPr>
      <w:bookmarkStart w:id="75" w:name="_16_signaling_vlan"/>
      <w:bookmarkStart w:id="76" w:name="_Toc482711859"/>
      <w:bookmarkEnd w:id="75"/>
      <w:r>
        <w:t>16 signaling vlan support &amp; ve-dsr automated vm creation</w:t>
      </w:r>
      <w:bookmarkEnd w:id="76"/>
    </w:p>
    <w:p w:rsidR="006D2B6D" w:rsidRDefault="003C06D3">
      <w:pPr>
        <w:pStyle w:val="BodyText"/>
      </w:pPr>
      <w:r>
        <w:t>The number of supported DSR signaling vlan’s is increasing from 4 to 16 for this release. The VE-DSR automated VM creation feature will reduce errors and the time necessary to deploy VE-DSR systems.</w:t>
      </w:r>
    </w:p>
    <w:tbl>
      <w:tblPr>
        <w:tblStyle w:val="TableGrid"/>
        <w:tblW w:w="8810" w:type="dxa"/>
        <w:tblInd w:w="823" w:type="dxa"/>
        <w:tblCellMar>
          <w:left w:w="103" w:type="dxa"/>
        </w:tblCellMar>
        <w:tblLook w:val="04A0" w:firstRow="1" w:lastRow="0" w:firstColumn="1" w:lastColumn="0" w:noHBand="0" w:noVBand="1"/>
      </w:tblPr>
      <w:tblGrid>
        <w:gridCol w:w="3146"/>
        <w:gridCol w:w="3600"/>
        <w:gridCol w:w="2064"/>
      </w:tblGrid>
      <w:tr w:rsidR="006D2B6D">
        <w:trPr>
          <w:cantSplit/>
        </w:trPr>
        <w:tc>
          <w:tcPr>
            <w:tcW w:w="3146" w:type="dxa"/>
            <w:shd w:val="clear" w:color="auto" w:fill="auto"/>
            <w:tcMar>
              <w:left w:w="103" w:type="dxa"/>
            </w:tcMar>
          </w:tcPr>
          <w:p w:rsidR="006D2B6D" w:rsidRDefault="003C06D3">
            <w:pPr>
              <w:pStyle w:val="BodyText"/>
              <w:tabs>
                <w:tab w:val="left" w:pos="840"/>
              </w:tabs>
            </w:pPr>
            <w:r>
              <w:rPr>
                <w:sz w:val="24"/>
                <w:szCs w:val="24"/>
              </w:rPr>
              <w:t>Name</w:t>
            </w:r>
          </w:p>
        </w:tc>
        <w:tc>
          <w:tcPr>
            <w:tcW w:w="3600" w:type="dxa"/>
            <w:shd w:val="clear" w:color="auto" w:fill="auto"/>
            <w:tcMar>
              <w:left w:w="103" w:type="dxa"/>
            </w:tcMar>
          </w:tcPr>
          <w:p w:rsidR="006D2B6D" w:rsidRDefault="003C06D3">
            <w:pPr>
              <w:pStyle w:val="BodyText"/>
              <w:tabs>
                <w:tab w:val="left" w:pos="840"/>
              </w:tabs>
            </w:pPr>
            <w:r>
              <w:rPr>
                <w:sz w:val="24"/>
                <w:szCs w:val="24"/>
              </w:rPr>
              <w:t>Description</w:t>
            </w:r>
          </w:p>
        </w:tc>
        <w:tc>
          <w:tcPr>
            <w:tcW w:w="2064"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3146" w:type="dxa"/>
            <w:shd w:val="clear" w:color="auto" w:fill="auto"/>
            <w:tcMar>
              <w:left w:w="103" w:type="dxa"/>
            </w:tcMar>
          </w:tcPr>
          <w:p w:rsidR="006D2B6D" w:rsidRPr="006D46CF" w:rsidRDefault="003C06D3">
            <w:pPr>
              <w:pStyle w:val="BodyText"/>
              <w:tabs>
                <w:tab w:val="left" w:pos="840"/>
              </w:tabs>
            </w:pPr>
            <w:r w:rsidRPr="006D46CF">
              <w:t xml:space="preserve">PR 20570039 </w:t>
            </w:r>
          </w:p>
          <w:p w:rsidR="006D2B6D" w:rsidRPr="006D46CF" w:rsidRDefault="003C06D3">
            <w:pPr>
              <w:pStyle w:val="BodyText"/>
              <w:tabs>
                <w:tab w:val="left" w:pos="840"/>
              </w:tabs>
            </w:pPr>
            <w:r w:rsidRPr="006D46CF">
              <w:t>Support for 16 Signaling VLANs</w:t>
            </w:r>
          </w:p>
          <w:p w:rsidR="006D2B6D" w:rsidRDefault="003C06D3">
            <w:pPr>
              <w:pStyle w:val="BodyText"/>
              <w:tabs>
                <w:tab w:val="left" w:pos="840"/>
              </w:tabs>
            </w:pPr>
            <w:r>
              <w:t>&amp;</w:t>
            </w:r>
          </w:p>
          <w:p w:rsidR="006D2B6D" w:rsidRDefault="003C06D3">
            <w:pPr>
              <w:pStyle w:val="BodyText"/>
              <w:tabs>
                <w:tab w:val="left" w:pos="840"/>
              </w:tabs>
            </w:pPr>
            <w:r>
              <w:t xml:space="preserve">PR 22925356 </w:t>
            </w:r>
          </w:p>
          <w:p w:rsidR="006D2B6D" w:rsidRDefault="003C06D3">
            <w:pPr>
              <w:pStyle w:val="BodyText"/>
              <w:tabs>
                <w:tab w:val="left" w:pos="840"/>
              </w:tabs>
            </w:pPr>
            <w:r>
              <w:t>VE-DSR Automated VM creation</w:t>
            </w:r>
          </w:p>
        </w:tc>
        <w:tc>
          <w:tcPr>
            <w:tcW w:w="3600" w:type="dxa"/>
            <w:shd w:val="clear" w:color="auto" w:fill="auto"/>
            <w:tcMar>
              <w:left w:w="103" w:type="dxa"/>
            </w:tcMar>
          </w:tcPr>
          <w:p w:rsidR="006D2B6D" w:rsidRDefault="003C06D3">
            <w:pPr>
              <w:tabs>
                <w:tab w:val="left" w:pos="840"/>
              </w:tabs>
            </w:pPr>
            <w:r>
              <w:t>This features introduces automated guest Creation in the VE-DSR environment</w:t>
            </w:r>
          </w:p>
        </w:tc>
        <w:tc>
          <w:tcPr>
            <w:tcW w:w="2064" w:type="dxa"/>
            <w:shd w:val="clear" w:color="auto" w:fill="auto"/>
            <w:tcMar>
              <w:left w:w="103" w:type="dxa"/>
            </w:tcMar>
          </w:tcPr>
          <w:p w:rsidR="006D2B6D" w:rsidRDefault="003C06D3">
            <w:pPr>
              <w:pStyle w:val="BodyText"/>
              <w:tabs>
                <w:tab w:val="left" w:pos="840"/>
              </w:tabs>
            </w:pPr>
            <w:r>
              <w:t>Enhancement Request</w:t>
            </w:r>
          </w:p>
        </w:tc>
      </w:tr>
    </w:tbl>
    <w:p w:rsidR="006D2B6D" w:rsidRDefault="00C5782C">
      <w:pPr>
        <w:pStyle w:val="Heading2"/>
        <w:numPr>
          <w:ilvl w:val="1"/>
          <w:numId w:val="4"/>
        </w:numPr>
      </w:pPr>
      <w:bookmarkStart w:id="77" w:name="_fabr_and_rbar"/>
      <w:bookmarkStart w:id="78" w:name="_Toc482711860"/>
      <w:bookmarkEnd w:id="77"/>
      <w:r>
        <w:t>f</w:t>
      </w:r>
      <w:r w:rsidR="003C06D3">
        <w:t>abr and rbar enhancements</w:t>
      </w:r>
      <w:bookmarkEnd w:id="78"/>
    </w:p>
    <w:p w:rsidR="006D2B6D" w:rsidRDefault="003C06D3">
      <w:pPr>
        <w:pStyle w:val="BodyText"/>
      </w:pPr>
      <w:r>
        <w:t>FABR &amp; RBAR support for extracting IMSI and MSISDN from User-Identifier grouped AVP</w:t>
      </w:r>
    </w:p>
    <w:p w:rsidR="006D2B6D" w:rsidRDefault="003C06D3">
      <w:pPr>
        <w:pStyle w:val="BodyText"/>
        <w:ind w:left="720"/>
      </w:pPr>
      <w:r>
        <w:t>3GPP rel 13 has introduced a couple of new Diameter interfaces: S6m/S6n</w:t>
      </w:r>
      <w:r w:rsidR="003831EC">
        <w:t>.</w:t>
      </w:r>
      <w:r>
        <w:t xml:space="preserve">. These interfaces carry </w:t>
      </w:r>
      <w:r w:rsidR="003A276A">
        <w:t>the IMSI</w:t>
      </w:r>
      <w:r>
        <w:t xml:space="preserve"> and MSISDN within a newly defined grouped AVP called “User-Identifier” AVP. Within the User-Identifier AVP, the IMSI itself is contained within the “user-name” AVP and the MSISDN is contained within the “MSISDN” AVP. The user-identifier AVP is defined in 29.336 (rel 13).</w:t>
      </w:r>
    </w:p>
    <w:p w:rsidR="006D2B6D" w:rsidRDefault="003C06D3">
      <w:pPr>
        <w:pStyle w:val="BodyText"/>
      </w:pPr>
      <w:r>
        <w:t>Support for decoding MSISDN from User-Name AVP in FABR &amp; RBAR</w:t>
      </w:r>
    </w:p>
    <w:p w:rsidR="006D2B6D" w:rsidRDefault="003C06D3">
      <w:pPr>
        <w:pStyle w:val="BodyText"/>
        <w:ind w:left="720"/>
      </w:pPr>
      <w:r>
        <w:t xml:space="preserve">The MSISDN can appear in any of the following formats in the user Name AVP. </w:t>
      </w:r>
    </w:p>
    <w:p w:rsidR="006D2B6D" w:rsidRDefault="003C06D3">
      <w:pPr>
        <w:pStyle w:val="BodyText"/>
        <w:ind w:left="720"/>
        <w:rPr>
          <w:sz w:val="18"/>
          <w:szCs w:val="18"/>
        </w:rPr>
      </w:pPr>
      <w:r>
        <w:rPr>
          <w:rFonts w:ascii="Courier New" w:hAnsi="Courier New" w:cs="Courier New"/>
          <w:i/>
          <w:iCs/>
          <w:color w:val="000000"/>
          <w:sz w:val="18"/>
          <w:szCs w:val="18"/>
        </w:rPr>
        <w:t>19195551212</w:t>
      </w:r>
      <w:r>
        <w:rPr>
          <w:rStyle w:val="apple-converted-space"/>
          <w:rFonts w:ascii="Courier New" w:hAnsi="Courier New" w:cs="Courier New"/>
          <w:i/>
          <w:iCs/>
          <w:color w:val="000000"/>
          <w:sz w:val="18"/>
          <w:szCs w:val="18"/>
        </w:rPr>
        <w:t> </w:t>
      </w:r>
      <w:r>
        <w:rPr>
          <w:rFonts w:ascii="Courier New" w:hAnsi="Courier New" w:cs="Courier New"/>
          <w:color w:val="000000"/>
          <w:sz w:val="18"/>
          <w:szCs w:val="18"/>
        </w:rPr>
        <w:br/>
      </w:r>
      <w:r>
        <w:rPr>
          <w:rFonts w:ascii="Courier New" w:hAnsi="Courier New" w:cs="Courier New"/>
          <w:i/>
          <w:iCs/>
          <w:color w:val="000000"/>
          <w:sz w:val="18"/>
          <w:szCs w:val="18"/>
        </w:rPr>
        <w:t>19195551212@abc.com  (there is no sip: in front)</w:t>
      </w:r>
      <w:r>
        <w:rPr>
          <w:rStyle w:val="apple-converted-space"/>
          <w:rFonts w:ascii="Courier New" w:hAnsi="Courier New" w:cs="Courier New"/>
          <w:i/>
          <w:iCs/>
          <w:color w:val="000000"/>
          <w:sz w:val="18"/>
          <w:szCs w:val="18"/>
        </w:rPr>
        <w:t> </w:t>
      </w:r>
      <w:r>
        <w:rPr>
          <w:rFonts w:ascii="Courier New" w:hAnsi="Courier New" w:cs="Courier New"/>
          <w:color w:val="000000"/>
          <w:sz w:val="18"/>
          <w:szCs w:val="18"/>
        </w:rPr>
        <w:br/>
      </w:r>
      <w:r>
        <w:rPr>
          <w:rFonts w:ascii="Courier New" w:hAnsi="Courier New" w:cs="Courier New"/>
          <w:i/>
          <w:iCs/>
          <w:color w:val="000000"/>
          <w:sz w:val="18"/>
          <w:szCs w:val="18"/>
        </w:rPr>
        <w:t>Sip:19195551212@abc.com</w:t>
      </w:r>
      <w:r>
        <w:rPr>
          <w:rStyle w:val="apple-converted-space"/>
          <w:rFonts w:ascii="Courier New" w:hAnsi="Courier New" w:cs="Courier New"/>
          <w:i/>
          <w:iCs/>
          <w:color w:val="000000"/>
          <w:sz w:val="18"/>
          <w:szCs w:val="18"/>
        </w:rPr>
        <w:t> </w:t>
      </w:r>
      <w:r>
        <w:rPr>
          <w:rFonts w:ascii="Courier New" w:hAnsi="Courier New" w:cs="Courier New"/>
          <w:color w:val="000000"/>
          <w:sz w:val="18"/>
          <w:szCs w:val="18"/>
        </w:rPr>
        <w:br/>
      </w:r>
      <w:r>
        <w:rPr>
          <w:rFonts w:ascii="Courier New" w:hAnsi="Courier New" w:cs="Courier New"/>
          <w:i/>
          <w:iCs/>
          <w:color w:val="000000"/>
          <w:sz w:val="18"/>
          <w:szCs w:val="18"/>
        </w:rPr>
        <w:t>Tel:19195551212</w:t>
      </w:r>
      <w:r>
        <w:rPr>
          <w:rStyle w:val="apple-converted-space"/>
          <w:rFonts w:ascii="Courier New" w:hAnsi="Courier New" w:cs="Courier New"/>
          <w:i/>
          <w:iCs/>
          <w:color w:val="000000"/>
          <w:sz w:val="18"/>
          <w:szCs w:val="18"/>
        </w:rPr>
        <w:t> </w:t>
      </w:r>
    </w:p>
    <w:p w:rsidR="006D2B6D" w:rsidRDefault="003C06D3">
      <w:pPr>
        <w:pStyle w:val="BodyText"/>
        <w:ind w:left="720"/>
      </w:pPr>
      <w:r>
        <w:t>FABR &amp; RBAR will be enhanced to be able to decode MSISDN when any of the above formats are used.</w:t>
      </w:r>
    </w:p>
    <w:p w:rsidR="006D2B6D" w:rsidRDefault="003C06D3">
      <w:pPr>
        <w:pStyle w:val="BodyText"/>
      </w:pPr>
      <w:r>
        <w:t>Support for MSISDN AVP at the base level in FABR &amp; RBAR</w:t>
      </w:r>
    </w:p>
    <w:p w:rsidR="006D2B6D" w:rsidRDefault="003C06D3">
      <w:pPr>
        <w:pStyle w:val="BodyText"/>
        <w:ind w:left="720"/>
      </w:pPr>
      <w:r>
        <w:t>Prior to DSR 8.0 FABR &amp; RBAR supports extracting the MSISDN from the MSISDN AVP if it is present under the User-Identity Grouped AVP but does not support extracting the MSISDN if it is present at the base level in the message. FABR &amp; RBAR will be enhanced to supported extraction of MSISDN from the MSISDN AVP when present at the base level in the message.</w:t>
      </w:r>
    </w:p>
    <w:tbl>
      <w:tblPr>
        <w:tblStyle w:val="TableGrid"/>
        <w:tblW w:w="8810" w:type="dxa"/>
        <w:tblInd w:w="823" w:type="dxa"/>
        <w:tblCellMar>
          <w:left w:w="103" w:type="dxa"/>
        </w:tblCellMar>
        <w:tblLook w:val="04A0" w:firstRow="1" w:lastRow="0" w:firstColumn="1" w:lastColumn="0" w:noHBand="0" w:noVBand="1"/>
      </w:tblPr>
      <w:tblGrid>
        <w:gridCol w:w="3146"/>
        <w:gridCol w:w="3600"/>
        <w:gridCol w:w="2064"/>
      </w:tblGrid>
      <w:tr w:rsidR="006D2B6D">
        <w:trPr>
          <w:cantSplit/>
        </w:trPr>
        <w:tc>
          <w:tcPr>
            <w:tcW w:w="3146" w:type="dxa"/>
            <w:shd w:val="clear" w:color="auto" w:fill="auto"/>
            <w:tcMar>
              <w:left w:w="103" w:type="dxa"/>
            </w:tcMar>
          </w:tcPr>
          <w:p w:rsidR="006D2B6D" w:rsidRDefault="003C06D3">
            <w:pPr>
              <w:pStyle w:val="BodyText"/>
              <w:tabs>
                <w:tab w:val="left" w:pos="840"/>
              </w:tabs>
            </w:pPr>
            <w:r>
              <w:rPr>
                <w:sz w:val="24"/>
                <w:szCs w:val="24"/>
              </w:rPr>
              <w:lastRenderedPageBreak/>
              <w:t>Name</w:t>
            </w:r>
          </w:p>
        </w:tc>
        <w:tc>
          <w:tcPr>
            <w:tcW w:w="3600" w:type="dxa"/>
            <w:shd w:val="clear" w:color="auto" w:fill="auto"/>
            <w:tcMar>
              <w:left w:w="103" w:type="dxa"/>
            </w:tcMar>
          </w:tcPr>
          <w:p w:rsidR="006D2B6D" w:rsidRDefault="003C06D3">
            <w:pPr>
              <w:pStyle w:val="BodyText"/>
              <w:tabs>
                <w:tab w:val="left" w:pos="840"/>
              </w:tabs>
            </w:pPr>
            <w:r>
              <w:rPr>
                <w:sz w:val="24"/>
                <w:szCs w:val="24"/>
              </w:rPr>
              <w:t>Description</w:t>
            </w:r>
          </w:p>
        </w:tc>
        <w:tc>
          <w:tcPr>
            <w:tcW w:w="2064"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3146" w:type="dxa"/>
            <w:shd w:val="clear" w:color="auto" w:fill="auto"/>
            <w:tcMar>
              <w:left w:w="103" w:type="dxa"/>
            </w:tcMar>
          </w:tcPr>
          <w:p w:rsidR="006D2B6D" w:rsidRDefault="003C06D3">
            <w:pPr>
              <w:pStyle w:val="BodyText"/>
              <w:tabs>
                <w:tab w:val="left" w:pos="840"/>
              </w:tabs>
            </w:pPr>
            <w:r>
              <w:t>PR 22749119</w:t>
            </w:r>
          </w:p>
          <w:p w:rsidR="006D2B6D" w:rsidRDefault="003C06D3">
            <w:pPr>
              <w:pStyle w:val="BodyText"/>
              <w:tabs>
                <w:tab w:val="left" w:pos="840"/>
              </w:tabs>
            </w:pPr>
            <w:r>
              <w:t xml:space="preserve">RBAR support for extracting IMSI and MSISDN from User-Identifier grouped AVP  </w:t>
            </w:r>
          </w:p>
          <w:p w:rsidR="006D2B6D" w:rsidRDefault="003C06D3">
            <w:pPr>
              <w:pStyle w:val="BodyText"/>
              <w:tabs>
                <w:tab w:val="left" w:pos="840"/>
              </w:tabs>
            </w:pPr>
            <w:r>
              <w:t xml:space="preserve">PR 22749126 </w:t>
            </w:r>
          </w:p>
          <w:p w:rsidR="006D2B6D" w:rsidRDefault="003C06D3">
            <w:pPr>
              <w:pStyle w:val="BodyText"/>
              <w:tabs>
                <w:tab w:val="left" w:pos="840"/>
              </w:tabs>
            </w:pPr>
            <w:r>
              <w:t xml:space="preserve">FABR support for extracting IMSI and MSISDN from User-Identifier grouped AVP </w:t>
            </w:r>
          </w:p>
          <w:p w:rsidR="006D2B6D" w:rsidRDefault="003C06D3">
            <w:pPr>
              <w:pStyle w:val="BodyText"/>
              <w:tabs>
                <w:tab w:val="left" w:pos="840"/>
              </w:tabs>
            </w:pPr>
            <w:r>
              <w:t xml:space="preserve">PR 20293128 </w:t>
            </w:r>
          </w:p>
          <w:p w:rsidR="006D2B6D" w:rsidRDefault="003C06D3">
            <w:pPr>
              <w:pStyle w:val="BodyText"/>
              <w:tabs>
                <w:tab w:val="left" w:pos="840"/>
              </w:tabs>
            </w:pPr>
            <w:r>
              <w:t>Support for MSISDN AVP at the base level in RBAR</w:t>
            </w:r>
          </w:p>
          <w:p w:rsidR="006D2B6D" w:rsidRDefault="003C06D3">
            <w:pPr>
              <w:pStyle w:val="BodyText"/>
              <w:tabs>
                <w:tab w:val="left" w:pos="840"/>
              </w:tabs>
            </w:pPr>
            <w:r>
              <w:t>PR 20293129</w:t>
            </w:r>
          </w:p>
          <w:p w:rsidR="006D2B6D" w:rsidRDefault="003C06D3">
            <w:pPr>
              <w:pStyle w:val="BodyText"/>
              <w:tabs>
                <w:tab w:val="left" w:pos="840"/>
              </w:tabs>
            </w:pPr>
            <w:r>
              <w:t>Support for MSISDN AVP at the base level in FABR</w:t>
            </w:r>
          </w:p>
          <w:p w:rsidR="006D2B6D" w:rsidRDefault="003C06D3">
            <w:pPr>
              <w:pStyle w:val="BodyText"/>
              <w:tabs>
                <w:tab w:val="left" w:pos="840"/>
              </w:tabs>
            </w:pPr>
            <w:r>
              <w:t>PR 19113206 - [236698]</w:t>
            </w:r>
          </w:p>
          <w:p w:rsidR="006D2B6D" w:rsidRDefault="003C06D3">
            <w:pPr>
              <w:pStyle w:val="BodyText"/>
              <w:tabs>
                <w:tab w:val="left" w:pos="840"/>
              </w:tabs>
            </w:pPr>
            <w:r>
              <w:t>Support for Decoding MSISDN from User Name AVP in RBAR</w:t>
            </w:r>
          </w:p>
          <w:p w:rsidR="006D2B6D" w:rsidRDefault="003C06D3">
            <w:pPr>
              <w:pStyle w:val="BodyText"/>
              <w:tabs>
                <w:tab w:val="left" w:pos="840"/>
              </w:tabs>
            </w:pPr>
            <w:r>
              <w:t>19113207 - [236699]</w:t>
            </w:r>
          </w:p>
          <w:p w:rsidR="006D2B6D" w:rsidRDefault="003C06D3">
            <w:pPr>
              <w:pStyle w:val="BodyText"/>
              <w:tabs>
                <w:tab w:val="left" w:pos="840"/>
              </w:tabs>
            </w:pPr>
            <w:r>
              <w:t>Support for Decoding MSISDN from User Name AVP in FABR</w:t>
            </w:r>
          </w:p>
        </w:tc>
        <w:tc>
          <w:tcPr>
            <w:tcW w:w="3600" w:type="dxa"/>
            <w:shd w:val="clear" w:color="auto" w:fill="auto"/>
            <w:tcMar>
              <w:left w:w="103" w:type="dxa"/>
            </w:tcMar>
          </w:tcPr>
          <w:p w:rsidR="006D2B6D" w:rsidRDefault="003C06D3">
            <w:pPr>
              <w:pStyle w:val="BodyText"/>
              <w:tabs>
                <w:tab w:val="left" w:pos="840"/>
              </w:tabs>
            </w:pPr>
            <w:r>
              <w:t>FABR &amp; RBAR enhancements</w:t>
            </w:r>
          </w:p>
          <w:p w:rsidR="006D2B6D" w:rsidRDefault="003C06D3">
            <w:pPr>
              <w:pStyle w:val="BodyText"/>
              <w:tabs>
                <w:tab w:val="left" w:pos="840"/>
              </w:tabs>
            </w:pPr>
            <w:r>
              <w:t>4 new Primary AVP and Routing Entity combinations</w:t>
            </w:r>
          </w:p>
        </w:tc>
        <w:tc>
          <w:tcPr>
            <w:tcW w:w="2064" w:type="dxa"/>
            <w:shd w:val="clear" w:color="auto" w:fill="auto"/>
            <w:tcMar>
              <w:left w:w="103" w:type="dxa"/>
            </w:tcMar>
          </w:tcPr>
          <w:p w:rsidR="006D2B6D" w:rsidRDefault="003C06D3">
            <w:pPr>
              <w:pStyle w:val="BodyText"/>
              <w:tabs>
                <w:tab w:val="left" w:pos="840"/>
              </w:tabs>
            </w:pPr>
            <w:r>
              <w:t>GUI &amp; Enhancement Request</w:t>
            </w:r>
          </w:p>
        </w:tc>
      </w:tr>
    </w:tbl>
    <w:p w:rsidR="006D2B6D" w:rsidRDefault="00864C8F">
      <w:pPr>
        <w:pStyle w:val="Heading2"/>
        <w:numPr>
          <w:ilvl w:val="1"/>
          <w:numId w:val="4"/>
        </w:numPr>
      </w:pPr>
      <w:bookmarkStart w:id="79" w:name="_Ip_address_of"/>
      <w:bookmarkEnd w:id="79"/>
      <w:r>
        <w:t xml:space="preserve">  </w:t>
      </w:r>
      <w:bookmarkStart w:id="80" w:name="_Toc482711861"/>
      <w:r w:rsidR="00C5782C">
        <w:t>ip</w:t>
      </w:r>
      <w:r w:rsidR="003C06D3">
        <w:t xml:space="preserve"> address of the connection in the sctp connection impaired trap</w:t>
      </w:r>
      <w:bookmarkEnd w:id="80"/>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 xml:space="preserve">PR 22522359 </w:t>
            </w:r>
          </w:p>
          <w:p w:rsidR="006D2B6D" w:rsidRDefault="003C06D3">
            <w:pPr>
              <w:pStyle w:val="BodyText"/>
              <w:tabs>
                <w:tab w:val="left" w:pos="840"/>
              </w:tabs>
            </w:pPr>
            <w:r>
              <w:t>Availability of the IP address in the SCTP Connection Impaired trap</w:t>
            </w:r>
          </w:p>
        </w:tc>
        <w:tc>
          <w:tcPr>
            <w:tcW w:w="3995" w:type="dxa"/>
            <w:shd w:val="clear" w:color="auto" w:fill="auto"/>
            <w:tcMar>
              <w:left w:w="103" w:type="dxa"/>
            </w:tcMar>
          </w:tcPr>
          <w:p w:rsidR="006D2B6D" w:rsidRDefault="003C06D3">
            <w:pPr>
              <w:pStyle w:val="BodyText"/>
              <w:tabs>
                <w:tab w:val="left" w:pos="840"/>
              </w:tabs>
            </w:pPr>
            <w:r>
              <w:t>Prior to DSR 8.0, minor alarm 22103 ‘SCTP Connection Impaired’ did not contain the ip address associated with the connection.  This information will be included from DSR 8.0 onward.</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81" w:name="_listen_port_updates"/>
      <w:bookmarkEnd w:id="81"/>
      <w:r>
        <w:t xml:space="preserve">  </w:t>
      </w:r>
      <w:bookmarkStart w:id="82" w:name="_Toc482711862"/>
      <w:r w:rsidR="00C5782C">
        <w:t>l</w:t>
      </w:r>
      <w:r w:rsidR="003C06D3">
        <w:t>isten port updates for peer node</w:t>
      </w:r>
      <w:bookmarkEnd w:id="82"/>
    </w:p>
    <w:p w:rsidR="006D2B6D" w:rsidRDefault="003C06D3">
      <w:pPr>
        <w:pStyle w:val="BodyText"/>
      </w:pPr>
      <w:r>
        <w:t xml:space="preserve">Provisioning screens modified to no longer require the user to specify a listening port for Peer Nodes/Connections when provisioning the DSR as “Responder”. </w:t>
      </w:r>
    </w:p>
    <w:tbl>
      <w:tblPr>
        <w:tblStyle w:val="TableGrid"/>
        <w:tblW w:w="8810" w:type="dxa"/>
        <w:tblInd w:w="823" w:type="dxa"/>
        <w:tblCellMar>
          <w:left w:w="103" w:type="dxa"/>
        </w:tblCellMar>
        <w:tblLook w:val="04A0" w:firstRow="1" w:lastRow="0" w:firstColumn="1" w:lastColumn="0" w:noHBand="0" w:noVBand="1"/>
      </w:tblPr>
      <w:tblGrid>
        <w:gridCol w:w="2966"/>
        <w:gridCol w:w="3780"/>
        <w:gridCol w:w="2064"/>
      </w:tblGrid>
      <w:tr w:rsidR="006D2B6D">
        <w:trPr>
          <w:cantSplit/>
        </w:trPr>
        <w:tc>
          <w:tcPr>
            <w:tcW w:w="2966" w:type="dxa"/>
            <w:shd w:val="clear" w:color="auto" w:fill="auto"/>
            <w:tcMar>
              <w:left w:w="103" w:type="dxa"/>
            </w:tcMar>
          </w:tcPr>
          <w:p w:rsidR="006D2B6D" w:rsidRDefault="003C06D3">
            <w:pPr>
              <w:pStyle w:val="BodyText"/>
              <w:tabs>
                <w:tab w:val="left" w:pos="840"/>
              </w:tabs>
            </w:pPr>
            <w:r>
              <w:rPr>
                <w:sz w:val="24"/>
                <w:szCs w:val="24"/>
              </w:rPr>
              <w:t>Name</w:t>
            </w:r>
          </w:p>
        </w:tc>
        <w:tc>
          <w:tcPr>
            <w:tcW w:w="3780" w:type="dxa"/>
            <w:shd w:val="clear" w:color="auto" w:fill="auto"/>
            <w:tcMar>
              <w:left w:w="103" w:type="dxa"/>
            </w:tcMar>
          </w:tcPr>
          <w:p w:rsidR="006D2B6D" w:rsidRDefault="003C06D3">
            <w:pPr>
              <w:pStyle w:val="BodyText"/>
              <w:tabs>
                <w:tab w:val="left" w:pos="840"/>
              </w:tabs>
            </w:pPr>
            <w:r>
              <w:rPr>
                <w:sz w:val="24"/>
                <w:szCs w:val="24"/>
              </w:rPr>
              <w:t>Description</w:t>
            </w:r>
          </w:p>
        </w:tc>
        <w:tc>
          <w:tcPr>
            <w:tcW w:w="2064"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966" w:type="dxa"/>
            <w:shd w:val="clear" w:color="auto" w:fill="auto"/>
            <w:tcMar>
              <w:left w:w="103" w:type="dxa"/>
            </w:tcMar>
          </w:tcPr>
          <w:p w:rsidR="006D2B6D" w:rsidRDefault="003C06D3">
            <w:pPr>
              <w:pStyle w:val="BodyText"/>
              <w:tabs>
                <w:tab w:val="left" w:pos="840"/>
              </w:tabs>
            </w:pPr>
            <w:r>
              <w:t>PR 19090512</w:t>
            </w:r>
          </w:p>
          <w:p w:rsidR="006D2B6D" w:rsidRDefault="003C06D3">
            <w:pPr>
              <w:pStyle w:val="BodyText"/>
              <w:tabs>
                <w:tab w:val="left" w:pos="840"/>
              </w:tabs>
            </w:pPr>
            <w:r>
              <w:t>listen port updates for peer node</w:t>
            </w:r>
          </w:p>
        </w:tc>
        <w:tc>
          <w:tcPr>
            <w:tcW w:w="3780" w:type="dxa"/>
            <w:shd w:val="clear" w:color="auto" w:fill="auto"/>
            <w:tcMar>
              <w:left w:w="103" w:type="dxa"/>
            </w:tcMar>
          </w:tcPr>
          <w:p w:rsidR="006D2B6D" w:rsidRDefault="003C06D3">
            <w:pPr>
              <w:tabs>
                <w:tab w:val="left" w:pos="840"/>
              </w:tabs>
            </w:pPr>
            <w:r>
              <w:t>This feature allows configuration of Peer Nodes without Listen Ports</w:t>
            </w:r>
          </w:p>
          <w:p w:rsidR="006D2B6D" w:rsidRDefault="003C06D3">
            <w:pPr>
              <w:pStyle w:val="BodyText"/>
              <w:tabs>
                <w:tab w:val="left" w:pos="840"/>
              </w:tabs>
            </w:pPr>
            <w:r>
              <w:t>-Allowed when associated Connections are in Responder mode only</w:t>
            </w:r>
          </w:p>
          <w:p w:rsidR="006D2B6D" w:rsidRDefault="003C06D3">
            <w:pPr>
              <w:pStyle w:val="BodyText"/>
              <w:tabs>
                <w:tab w:val="left" w:pos="840"/>
              </w:tabs>
            </w:pPr>
            <w:r>
              <w:t>-This is not allowed for Initiator and Initiator &amp; Responder mode</w:t>
            </w:r>
          </w:p>
        </w:tc>
        <w:tc>
          <w:tcPr>
            <w:tcW w:w="2064" w:type="dxa"/>
            <w:shd w:val="clear" w:color="auto" w:fill="auto"/>
            <w:tcMar>
              <w:left w:w="103" w:type="dxa"/>
            </w:tcMar>
          </w:tcPr>
          <w:p w:rsidR="006D2B6D" w:rsidRDefault="003C06D3">
            <w:pPr>
              <w:pStyle w:val="BodyText"/>
              <w:tabs>
                <w:tab w:val="left" w:pos="840"/>
              </w:tabs>
            </w:pPr>
            <w:r>
              <w:t>GUI</w:t>
            </w:r>
          </w:p>
        </w:tc>
      </w:tr>
    </w:tbl>
    <w:p w:rsidR="006D2B6D" w:rsidRDefault="00864C8F">
      <w:pPr>
        <w:pStyle w:val="Heading2"/>
        <w:numPr>
          <w:ilvl w:val="1"/>
          <w:numId w:val="4"/>
        </w:numPr>
      </w:pPr>
      <w:bookmarkStart w:id="83" w:name="_mediation_support_for"/>
      <w:bookmarkEnd w:id="83"/>
      <w:r>
        <w:lastRenderedPageBreak/>
        <w:t xml:space="preserve">  </w:t>
      </w:r>
      <w:bookmarkStart w:id="84" w:name="_Toc482711863"/>
      <w:r w:rsidR="00C5782C">
        <w:t>m</w:t>
      </w:r>
      <w:r w:rsidR="003C06D3">
        <w:t>ediation support for 2000 counters</w:t>
      </w:r>
      <w:bookmarkEnd w:id="84"/>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23594176</w:t>
            </w:r>
          </w:p>
          <w:p w:rsidR="006D2B6D" w:rsidRDefault="003C06D3">
            <w:pPr>
              <w:pStyle w:val="BodyText"/>
              <w:tabs>
                <w:tab w:val="left" w:pos="840"/>
              </w:tabs>
            </w:pPr>
            <w:r>
              <w:t>Increase counters supported in mediation to 2000</w:t>
            </w:r>
          </w:p>
        </w:tc>
        <w:tc>
          <w:tcPr>
            <w:tcW w:w="3995" w:type="dxa"/>
            <w:shd w:val="clear" w:color="auto" w:fill="auto"/>
            <w:tcMar>
              <w:left w:w="103" w:type="dxa"/>
            </w:tcMar>
          </w:tcPr>
          <w:p w:rsidR="006D2B6D" w:rsidRDefault="003C06D3">
            <w:pPr>
              <w:pStyle w:val="BodyText"/>
              <w:tabs>
                <w:tab w:val="left" w:pos="840"/>
              </w:tabs>
            </w:pPr>
            <w:r>
              <w:t xml:space="preserve">The mediation framework in DSR currently supports 200 counters that can be used for measurements based upon message content. This limit will be increased to 2000. In addition, the number of rules supported in each rule set (or for each rule template) will be increased from 250 to 2000 to support the inclusion of potentially all 2000 counters within the rule set or template. Due to performance impacts there is a necessary constraint which limits the total number of rules across all rule sets combined to not exceed 3750. </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85" w:name="_multi_server_export"/>
      <w:bookmarkEnd w:id="85"/>
      <w:r>
        <w:t xml:space="preserve">  </w:t>
      </w:r>
      <w:bookmarkStart w:id="86" w:name="_Toc482711864"/>
      <w:r w:rsidR="006252B0">
        <w:t>m</w:t>
      </w:r>
      <w:r w:rsidR="003C06D3">
        <w:t>ulti server export</w:t>
      </w:r>
      <w:bookmarkEnd w:id="86"/>
    </w:p>
    <w:tbl>
      <w:tblPr>
        <w:tblStyle w:val="TableGrid"/>
        <w:tblW w:w="8810" w:type="dxa"/>
        <w:tblInd w:w="823" w:type="dxa"/>
        <w:tblCellMar>
          <w:left w:w="103" w:type="dxa"/>
        </w:tblCellMar>
        <w:tblLook w:val="04A0" w:firstRow="1" w:lastRow="0" w:firstColumn="1" w:lastColumn="0" w:noHBand="0" w:noVBand="1"/>
      </w:tblPr>
      <w:tblGrid>
        <w:gridCol w:w="3420"/>
        <w:gridCol w:w="3326"/>
        <w:gridCol w:w="2064"/>
      </w:tblGrid>
      <w:tr w:rsidR="006D2B6D">
        <w:trPr>
          <w:cantSplit/>
        </w:trPr>
        <w:tc>
          <w:tcPr>
            <w:tcW w:w="3420" w:type="dxa"/>
            <w:shd w:val="clear" w:color="auto" w:fill="auto"/>
            <w:tcMar>
              <w:left w:w="103" w:type="dxa"/>
            </w:tcMar>
          </w:tcPr>
          <w:p w:rsidR="006D2B6D" w:rsidRDefault="003C06D3">
            <w:pPr>
              <w:pStyle w:val="BodyText"/>
              <w:tabs>
                <w:tab w:val="left" w:pos="840"/>
              </w:tabs>
            </w:pPr>
            <w:r>
              <w:rPr>
                <w:sz w:val="24"/>
                <w:szCs w:val="24"/>
              </w:rPr>
              <w:t>Name</w:t>
            </w:r>
          </w:p>
        </w:tc>
        <w:tc>
          <w:tcPr>
            <w:tcW w:w="3326" w:type="dxa"/>
            <w:shd w:val="clear" w:color="auto" w:fill="auto"/>
            <w:tcMar>
              <w:left w:w="103" w:type="dxa"/>
            </w:tcMar>
          </w:tcPr>
          <w:p w:rsidR="006D2B6D" w:rsidRDefault="003C06D3">
            <w:pPr>
              <w:pStyle w:val="BodyText"/>
              <w:tabs>
                <w:tab w:val="left" w:pos="840"/>
              </w:tabs>
            </w:pPr>
            <w:r>
              <w:rPr>
                <w:sz w:val="24"/>
                <w:szCs w:val="24"/>
              </w:rPr>
              <w:t>Description</w:t>
            </w:r>
          </w:p>
        </w:tc>
        <w:tc>
          <w:tcPr>
            <w:tcW w:w="2064"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3420" w:type="dxa"/>
            <w:shd w:val="clear" w:color="auto" w:fill="auto"/>
            <w:tcMar>
              <w:left w:w="103" w:type="dxa"/>
            </w:tcMar>
          </w:tcPr>
          <w:p w:rsidR="006D2B6D" w:rsidRDefault="003C06D3">
            <w:pPr>
              <w:pStyle w:val="BodyText"/>
              <w:tabs>
                <w:tab w:val="left" w:pos="840"/>
              </w:tabs>
            </w:pPr>
            <w:r>
              <w:t>PR 20354454</w:t>
            </w:r>
          </w:p>
          <w:p w:rsidR="006D2B6D" w:rsidRDefault="003C06D3">
            <w:pPr>
              <w:pStyle w:val="BodyText"/>
              <w:tabs>
                <w:tab w:val="left" w:pos="840"/>
              </w:tabs>
            </w:pPr>
            <w:r>
              <w:t>Multiple Export Server Destinations</w:t>
            </w:r>
          </w:p>
        </w:tc>
        <w:tc>
          <w:tcPr>
            <w:tcW w:w="3326" w:type="dxa"/>
            <w:shd w:val="clear" w:color="auto" w:fill="auto"/>
            <w:tcMar>
              <w:left w:w="103" w:type="dxa"/>
            </w:tcMar>
          </w:tcPr>
          <w:p w:rsidR="006D2B6D" w:rsidRDefault="003C06D3">
            <w:pPr>
              <w:pStyle w:val="BodyText"/>
              <w:tabs>
                <w:tab w:val="left" w:pos="840"/>
              </w:tabs>
            </w:pPr>
            <w:r>
              <w:t>The DSR currently supports the configuration of one export server per NE that can be used as the target for automatic export of reports, backup, etc. This feature will add support for up to 5 target servers per NE that can be used to support sending different types of data files.</w:t>
            </w:r>
          </w:p>
        </w:tc>
        <w:tc>
          <w:tcPr>
            <w:tcW w:w="2064"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87" w:name="_nested_routing_and"/>
      <w:bookmarkEnd w:id="87"/>
      <w:r>
        <w:t xml:space="preserve">  </w:t>
      </w:r>
      <w:bookmarkStart w:id="88" w:name="_Toc482711865"/>
      <w:r w:rsidR="006252B0">
        <w:t>n</w:t>
      </w:r>
      <w:r w:rsidR="003C06D3">
        <w:t>ested routing and screening</w:t>
      </w:r>
      <w:bookmarkEnd w:id="88"/>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23147209</w:t>
            </w:r>
          </w:p>
          <w:p w:rsidR="006D2B6D" w:rsidRDefault="003C06D3">
            <w:pPr>
              <w:pStyle w:val="BodyText"/>
              <w:tabs>
                <w:tab w:val="left" w:pos="840"/>
              </w:tabs>
            </w:pPr>
            <w:r>
              <w:t>Nested Routing and Screening</w:t>
            </w:r>
          </w:p>
          <w:p w:rsidR="006D2B6D" w:rsidRDefault="006D2B6D">
            <w:pPr>
              <w:pStyle w:val="BodyText"/>
              <w:tabs>
                <w:tab w:val="left" w:pos="840"/>
              </w:tabs>
            </w:pPr>
          </w:p>
        </w:tc>
        <w:tc>
          <w:tcPr>
            <w:tcW w:w="3995" w:type="dxa"/>
            <w:shd w:val="clear" w:color="auto" w:fill="auto"/>
            <w:tcMar>
              <w:left w:w="103" w:type="dxa"/>
            </w:tcMar>
          </w:tcPr>
          <w:p w:rsidR="006D2B6D" w:rsidRDefault="003C06D3">
            <w:pPr>
              <w:pStyle w:val="BodyText"/>
              <w:tabs>
                <w:tab w:val="left" w:pos="840"/>
              </w:tabs>
            </w:pPr>
            <w:r>
              <w:t>This feature improves the flexibility of ART configuration by allowing the action component of ART rules to additionally reference an ART or PRT. The action component of PRT rules can now also reference a PRT. This additional flexibility reduces overall configuration complexity and improves DSR operating efficiency by simplifying processing required for message route selection.</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89" w:name="_Pcrf_pooling_modes"/>
      <w:bookmarkEnd w:id="89"/>
      <w:r>
        <w:t xml:space="preserve">  </w:t>
      </w:r>
      <w:bookmarkStart w:id="90" w:name="_Toc482711866"/>
      <w:r>
        <w:t>p</w:t>
      </w:r>
      <w:r w:rsidR="003C06D3">
        <w:t>crf pooling modes</w:t>
      </w:r>
      <w:bookmarkEnd w:id="90"/>
    </w:p>
    <w:p w:rsidR="006D2B6D" w:rsidRDefault="003C06D3">
      <w:r>
        <w:rPr>
          <w:color w:val="111111"/>
        </w:rPr>
        <w:t>In short, customers currently running DSR 6.0 or 7.0 who have pooling disabled due to AF/APN issue will have to :</w:t>
      </w:r>
    </w:p>
    <w:p w:rsidR="006D2B6D" w:rsidRDefault="003C06D3" w:rsidP="00864C8F">
      <w:pPr>
        <w:pStyle w:val="ListParagraph"/>
        <w:numPr>
          <w:ilvl w:val="0"/>
          <w:numId w:val="39"/>
        </w:numPr>
        <w:rPr>
          <w:color w:val="1F497D"/>
        </w:rPr>
      </w:pPr>
      <w:r>
        <w:rPr>
          <w:rFonts w:ascii="Times New Roman" w:hAnsi="Times New Roman"/>
          <w:color w:val="111111"/>
          <w:sz w:val="20"/>
        </w:rPr>
        <w:t>Apply a mediation work around to include the APN at the ingress leg of Rx message processing and then remove it at the egress leg</w:t>
      </w:r>
    </w:p>
    <w:p w:rsidR="006D2B6D" w:rsidRDefault="003C06D3" w:rsidP="00864C8F">
      <w:pPr>
        <w:pStyle w:val="ListParagraph"/>
        <w:numPr>
          <w:ilvl w:val="0"/>
          <w:numId w:val="39"/>
        </w:numPr>
        <w:rPr>
          <w:color w:val="1F497D"/>
        </w:rPr>
      </w:pPr>
      <w:r>
        <w:rPr>
          <w:rFonts w:ascii="Times New Roman" w:hAnsi="Times New Roman"/>
          <w:color w:val="111111"/>
          <w:sz w:val="20"/>
        </w:rPr>
        <w:t>Enable PCRF Pooling</w:t>
      </w:r>
    </w:p>
    <w:p w:rsidR="006D2B6D" w:rsidRDefault="003C06D3" w:rsidP="00864C8F">
      <w:pPr>
        <w:pStyle w:val="ListParagraph"/>
        <w:numPr>
          <w:ilvl w:val="0"/>
          <w:numId w:val="39"/>
        </w:numPr>
        <w:rPr>
          <w:color w:val="1F497D"/>
        </w:rPr>
      </w:pPr>
      <w:r>
        <w:rPr>
          <w:rFonts w:ascii="Times New Roman" w:hAnsi="Times New Roman"/>
          <w:color w:val="111111"/>
          <w:sz w:val="20"/>
        </w:rPr>
        <w:t>Allow the Binding Migration to complete</w:t>
      </w:r>
    </w:p>
    <w:p w:rsidR="006D2B6D" w:rsidRDefault="003C06D3" w:rsidP="00864C8F">
      <w:pPr>
        <w:pStyle w:val="ListParagraph"/>
        <w:numPr>
          <w:ilvl w:val="0"/>
          <w:numId w:val="39"/>
        </w:numPr>
        <w:rPr>
          <w:color w:val="1F497D"/>
        </w:rPr>
      </w:pPr>
      <w:r>
        <w:rPr>
          <w:rFonts w:ascii="Times New Roman" w:hAnsi="Times New Roman"/>
          <w:color w:val="111111"/>
          <w:sz w:val="20"/>
        </w:rPr>
        <w:lastRenderedPageBreak/>
        <w:t>Upgrade to DSR 8.0 or later (i.e. upgrade to a release having the Pooling Modes feature)</w:t>
      </w:r>
    </w:p>
    <w:p w:rsidR="006D2B6D" w:rsidRDefault="003C06D3" w:rsidP="00864C8F">
      <w:pPr>
        <w:pStyle w:val="ListParagraph"/>
        <w:numPr>
          <w:ilvl w:val="0"/>
          <w:numId w:val="39"/>
        </w:numPr>
        <w:rPr>
          <w:color w:val="1F497D"/>
        </w:rPr>
      </w:pPr>
      <w:r>
        <w:rPr>
          <w:rFonts w:ascii="Times New Roman" w:hAnsi="Times New Roman"/>
          <w:color w:val="111111"/>
          <w:sz w:val="20"/>
        </w:rPr>
        <w:t>Manually Switch to “Single Pool Mode” (Network-Wide OAM Configuration)</w:t>
      </w:r>
    </w:p>
    <w:p w:rsidR="006D2B6D" w:rsidRDefault="003C06D3" w:rsidP="00864C8F">
      <w:pPr>
        <w:pStyle w:val="ListParagraph"/>
        <w:numPr>
          <w:ilvl w:val="0"/>
          <w:numId w:val="39"/>
        </w:numPr>
        <w:rPr>
          <w:rFonts w:ascii="Times New Roman" w:hAnsi="Times New Roman"/>
          <w:color w:val="111111"/>
          <w:sz w:val="20"/>
        </w:rPr>
      </w:pPr>
      <w:r>
        <w:rPr>
          <w:rFonts w:ascii="Times New Roman" w:hAnsi="Times New Roman"/>
          <w:color w:val="111111"/>
          <w:sz w:val="20"/>
        </w:rPr>
        <w:t>Remove the mediation workaround</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23264107</w:t>
            </w:r>
          </w:p>
          <w:p w:rsidR="006D2B6D" w:rsidRDefault="003C06D3">
            <w:pPr>
              <w:pStyle w:val="BodyText"/>
              <w:tabs>
                <w:tab w:val="left" w:pos="840"/>
              </w:tabs>
            </w:pPr>
            <w:r>
              <w:t>Behavior of PDRA is changed once after enabled PCRF Pooling</w:t>
            </w:r>
          </w:p>
        </w:tc>
        <w:tc>
          <w:tcPr>
            <w:tcW w:w="3995" w:type="dxa"/>
            <w:shd w:val="clear" w:color="auto" w:fill="auto"/>
            <w:tcMar>
              <w:left w:w="103" w:type="dxa"/>
            </w:tcMar>
          </w:tcPr>
          <w:p w:rsidR="006D2B6D" w:rsidRDefault="003C06D3">
            <w:pPr>
              <w:pStyle w:val="BodyText"/>
              <w:tabs>
                <w:tab w:val="left" w:pos="840"/>
              </w:tabs>
            </w:pPr>
            <w:r>
              <w:t>This feature enhances the pre-existing PCRF Pooling feature to allow the choice of operating with either a single PCRF pool or to instead use multiple PCRF pools. Operators who would like the DSR to determine PCRF correlation based upon IMSI instead of IMSI+APN can now select the use of single pool mode.</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91" w:name="_sds_provisioning_log"/>
      <w:bookmarkEnd w:id="91"/>
      <w:r>
        <w:t xml:space="preserve">  </w:t>
      </w:r>
      <w:bookmarkStart w:id="92" w:name="_Toc482711867"/>
      <w:r>
        <w:t>s</w:t>
      </w:r>
      <w:r w:rsidR="003C06D3">
        <w:t>ds provisioning log export</w:t>
      </w:r>
      <w:bookmarkEnd w:id="92"/>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 xml:space="preserve">PR 19727450 </w:t>
            </w:r>
          </w:p>
          <w:p w:rsidR="006D2B6D" w:rsidRDefault="003C06D3">
            <w:pPr>
              <w:pStyle w:val="BodyText"/>
              <w:tabs>
                <w:tab w:val="left" w:pos="840"/>
              </w:tabs>
            </w:pPr>
            <w:r>
              <w:t>Provisioning Log Export via either APDE or syslog</w:t>
            </w:r>
          </w:p>
          <w:p w:rsidR="006D2B6D" w:rsidRDefault="006D2B6D">
            <w:pPr>
              <w:pStyle w:val="BodyText"/>
              <w:tabs>
                <w:tab w:val="left" w:pos="840"/>
              </w:tabs>
            </w:pPr>
          </w:p>
        </w:tc>
        <w:tc>
          <w:tcPr>
            <w:tcW w:w="3995" w:type="dxa"/>
            <w:shd w:val="clear" w:color="auto" w:fill="auto"/>
            <w:tcMar>
              <w:left w:w="103" w:type="dxa"/>
            </w:tcMar>
          </w:tcPr>
          <w:p w:rsidR="006D2B6D" w:rsidRDefault="003C06D3">
            <w:pPr>
              <w:pStyle w:val="BodyText"/>
              <w:tabs>
                <w:tab w:val="left" w:pos="840"/>
              </w:tabs>
            </w:pPr>
            <w:r>
              <w:t>This feature provides the ability to export the SDS provisioning log to a remote server other than remote servers provided by the DSR APDE (Automatic Performance Data Export).</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93" w:name="_SDS_Connection_System"/>
      <w:bookmarkEnd w:id="93"/>
      <w:r>
        <w:t xml:space="preserve">  </w:t>
      </w:r>
      <w:bookmarkStart w:id="94" w:name="_Toc482711868"/>
      <w:r>
        <w:t>s</w:t>
      </w:r>
      <w:r w:rsidR="009A5D62">
        <w:t>ds</w:t>
      </w:r>
      <w:r w:rsidR="003C06D3">
        <w:t xml:space="preserve"> Connection System Id field enhancements</w:t>
      </w:r>
      <w:bookmarkEnd w:id="94"/>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22185058</w:t>
            </w:r>
          </w:p>
          <w:p w:rsidR="006D2B6D" w:rsidRDefault="003C06D3">
            <w:pPr>
              <w:pStyle w:val="BodyText"/>
              <w:tabs>
                <w:tab w:val="left" w:pos="840"/>
              </w:tabs>
            </w:pPr>
            <w:r>
              <w:t>SDS Connection System ID Field Enhancements</w:t>
            </w:r>
          </w:p>
        </w:tc>
        <w:tc>
          <w:tcPr>
            <w:tcW w:w="3995" w:type="dxa"/>
            <w:shd w:val="clear" w:color="auto" w:fill="auto"/>
            <w:tcMar>
              <w:left w:w="103" w:type="dxa"/>
            </w:tcMar>
          </w:tcPr>
          <w:p w:rsidR="006D2B6D" w:rsidRDefault="003C06D3">
            <w:pPr>
              <w:pStyle w:val="BodyText"/>
              <w:tabs>
                <w:tab w:val="left" w:pos="840"/>
              </w:tabs>
            </w:pPr>
            <w:r>
              <w:t>Prior to this release, the connection System ID field within the SDS Provisioning GUI supported only 8 characters. Since actual connection endpoints are often expressed in terms of DNS FQDN format this 8 character limitation can result in overly truncated and ambiguous connection naming. This release addresses this issue by supporting 1-256 alphanumeric characters within the connection System ID field.</w:t>
            </w:r>
          </w:p>
        </w:tc>
        <w:tc>
          <w:tcPr>
            <w:tcW w:w="2063" w:type="dxa"/>
            <w:shd w:val="clear" w:color="auto" w:fill="auto"/>
            <w:tcMar>
              <w:left w:w="103" w:type="dxa"/>
            </w:tcMar>
          </w:tcPr>
          <w:p w:rsidR="006D2B6D" w:rsidRDefault="003C06D3">
            <w:pPr>
              <w:pStyle w:val="BodyText"/>
              <w:tabs>
                <w:tab w:val="left" w:pos="840"/>
              </w:tabs>
            </w:pPr>
            <w:r>
              <w:t>GUI &amp; Enhancement Request</w:t>
            </w:r>
          </w:p>
        </w:tc>
      </w:tr>
    </w:tbl>
    <w:p w:rsidR="006D2B6D" w:rsidRDefault="00864C8F">
      <w:pPr>
        <w:pStyle w:val="Heading2"/>
        <w:numPr>
          <w:ilvl w:val="1"/>
          <w:numId w:val="4"/>
        </w:numPr>
      </w:pPr>
      <w:bookmarkStart w:id="95" w:name="_supporting_more_than"/>
      <w:bookmarkEnd w:id="95"/>
      <w:r>
        <w:t xml:space="preserve">  </w:t>
      </w:r>
      <w:bookmarkStart w:id="96" w:name="_Toc482711869"/>
      <w:r>
        <w:t>s</w:t>
      </w:r>
      <w:r w:rsidR="003C06D3">
        <w:t>upporting more than 20 routing option sets</w:t>
      </w:r>
      <w:bookmarkEnd w:id="96"/>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21067704</w:t>
            </w:r>
          </w:p>
          <w:p w:rsidR="006D2B6D" w:rsidRDefault="003C06D3">
            <w:pPr>
              <w:pStyle w:val="BodyText"/>
              <w:tabs>
                <w:tab w:val="left" w:pos="840"/>
              </w:tabs>
            </w:pPr>
            <w:r>
              <w:t>Supporting more than 20 Routing Option Sets</w:t>
            </w:r>
          </w:p>
        </w:tc>
        <w:tc>
          <w:tcPr>
            <w:tcW w:w="3995" w:type="dxa"/>
            <w:shd w:val="clear" w:color="auto" w:fill="auto"/>
            <w:tcMar>
              <w:left w:w="103" w:type="dxa"/>
            </w:tcMar>
          </w:tcPr>
          <w:p w:rsidR="006D2B6D" w:rsidRDefault="003C06D3">
            <w:pPr>
              <w:tabs>
                <w:tab w:val="left" w:pos="840"/>
              </w:tabs>
            </w:pPr>
            <w:r>
              <w:t xml:space="preserve">This feature will increase the number of supported Routing Option Sets from 20 to 50. </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97" w:name="_SCTP_Connection_Impaired"/>
      <w:bookmarkStart w:id="98" w:name="_Excessive_Request_Reroute"/>
      <w:bookmarkEnd w:id="97"/>
      <w:bookmarkEnd w:id="98"/>
      <w:r>
        <w:t xml:space="preserve">  </w:t>
      </w:r>
      <w:bookmarkStart w:id="99" w:name="_Toc482711870"/>
      <w:r>
        <w:t>e</w:t>
      </w:r>
      <w:r w:rsidR="003C06D3">
        <w:t>xcessive Request Reroute Alarm</w:t>
      </w:r>
      <w:bookmarkEnd w:id="99"/>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lastRenderedPageBreak/>
              <w:t>PR 20323447</w:t>
            </w:r>
          </w:p>
          <w:p w:rsidR="006D2B6D" w:rsidRDefault="003C06D3">
            <w:pPr>
              <w:pStyle w:val="BodyText"/>
              <w:tabs>
                <w:tab w:val="left" w:pos="840"/>
              </w:tabs>
            </w:pPr>
            <w:r>
              <w:t>Excessive Request Re-routing Alarm</w:t>
            </w:r>
          </w:p>
        </w:tc>
        <w:tc>
          <w:tcPr>
            <w:tcW w:w="3995" w:type="dxa"/>
            <w:shd w:val="clear" w:color="auto" w:fill="auto"/>
            <w:tcMar>
              <w:left w:w="103" w:type="dxa"/>
            </w:tcMar>
          </w:tcPr>
          <w:p w:rsidR="006D2B6D" w:rsidRDefault="003C06D3">
            <w:pPr>
              <w:pStyle w:val="BodyText"/>
              <w:tabs>
                <w:tab w:val="left" w:pos="840"/>
              </w:tabs>
            </w:pPr>
            <w:r>
              <w:t>This feature introduces as new alarm indicating excessive Request Re-routing. This alarm is raised when the (current average # of reroutes due to Answer timeout + current average # of reroutes due to Answer response) exceeds a configurable threshold. This threshold is expressed as a percentage of the current average # of requests being processed by the DA-MP.</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6D2B6D" w:rsidRDefault="00864C8F">
      <w:pPr>
        <w:pStyle w:val="Heading2"/>
        <w:numPr>
          <w:ilvl w:val="1"/>
          <w:numId w:val="4"/>
        </w:numPr>
      </w:pPr>
      <w:bookmarkStart w:id="100" w:name="_DSR_Sortable_MEAL"/>
      <w:bookmarkStart w:id="101" w:name="_netbackup_7.7"/>
      <w:bookmarkEnd w:id="100"/>
      <w:bookmarkEnd w:id="101"/>
      <w:r>
        <w:t xml:space="preserve">  </w:t>
      </w:r>
      <w:bookmarkStart w:id="102" w:name="_Toc482711871"/>
      <w:r>
        <w:t>n</w:t>
      </w:r>
      <w:r w:rsidR="003C06D3">
        <w:t>etbackup 7.7</w:t>
      </w:r>
      <w:bookmarkEnd w:id="102"/>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PR 24499683</w:t>
            </w:r>
          </w:p>
          <w:p w:rsidR="006D2B6D" w:rsidRDefault="003C06D3">
            <w:pPr>
              <w:pStyle w:val="BodyText"/>
              <w:tabs>
                <w:tab w:val="left" w:pos="840"/>
              </w:tabs>
            </w:pPr>
            <w:r>
              <w:t xml:space="preserve">NetBackup 7.7 Support </w:t>
            </w:r>
          </w:p>
        </w:tc>
        <w:tc>
          <w:tcPr>
            <w:tcW w:w="3995" w:type="dxa"/>
            <w:shd w:val="clear" w:color="auto" w:fill="auto"/>
            <w:tcMar>
              <w:left w:w="103" w:type="dxa"/>
            </w:tcMar>
          </w:tcPr>
          <w:p w:rsidR="006D2B6D" w:rsidRDefault="003C06D3">
            <w:pPr>
              <w:tabs>
                <w:tab w:val="left" w:pos="840"/>
              </w:tabs>
            </w:pPr>
            <w:r>
              <w:t>NetBackup upgrade requires 5GB.  This feature is to address fresh installs and to increase dnetbackup_lv to 5GB.</w:t>
            </w:r>
          </w:p>
        </w:tc>
        <w:tc>
          <w:tcPr>
            <w:tcW w:w="2063" w:type="dxa"/>
            <w:shd w:val="clear" w:color="auto" w:fill="auto"/>
            <w:tcMar>
              <w:left w:w="103" w:type="dxa"/>
            </w:tcMar>
          </w:tcPr>
          <w:p w:rsidR="006D2B6D" w:rsidRDefault="003C06D3">
            <w:pPr>
              <w:pStyle w:val="BodyText"/>
              <w:tabs>
                <w:tab w:val="left" w:pos="840"/>
              </w:tabs>
            </w:pPr>
            <w:r>
              <w:t>Bug fix</w:t>
            </w:r>
          </w:p>
        </w:tc>
      </w:tr>
    </w:tbl>
    <w:p w:rsidR="006D2B6D" w:rsidRDefault="006D2B6D"/>
    <w:p w:rsidR="006D2B6D" w:rsidRDefault="006D2B6D">
      <w:pPr>
        <w:pStyle w:val="BodyText"/>
      </w:pPr>
    </w:p>
    <w:p w:rsidR="006D2B6D" w:rsidRDefault="006D2B6D">
      <w:pPr>
        <w:pStyle w:val="ListParagraph"/>
        <w:keepNext/>
        <w:keepLines/>
        <w:numPr>
          <w:ilvl w:val="0"/>
          <w:numId w:val="5"/>
        </w:numPr>
        <w:pBdr>
          <w:top w:val="single" w:sz="4" w:space="1" w:color="00000A"/>
        </w:pBdr>
        <w:tabs>
          <w:tab w:val="left" w:pos="540"/>
        </w:tabs>
        <w:spacing w:before="240" w:after="240"/>
        <w:jc w:val="left"/>
        <w:outlineLvl w:val="1"/>
        <w:rPr>
          <w:b/>
          <w:i/>
          <w:caps/>
          <w:vanish/>
          <w:sz w:val="26"/>
          <w:szCs w:val="26"/>
          <w:lang w:eastAsia="zh-CN"/>
        </w:rPr>
      </w:pPr>
      <w:bookmarkStart w:id="103" w:name="_Toc477278734"/>
      <w:bookmarkStart w:id="104" w:name="_Toc477278427"/>
      <w:bookmarkStart w:id="105" w:name="_Toc477277955"/>
      <w:bookmarkStart w:id="106" w:name="_Toc477276093"/>
      <w:bookmarkStart w:id="107" w:name="OLE_LINK6"/>
      <w:bookmarkStart w:id="108" w:name="OLE_LINK7"/>
      <w:bookmarkStart w:id="109" w:name="_Toc477866504"/>
      <w:bookmarkStart w:id="110" w:name="_Toc477960776"/>
      <w:bookmarkStart w:id="111" w:name="_Toc477960867"/>
      <w:bookmarkStart w:id="112" w:name="_Toc477961632"/>
      <w:bookmarkStart w:id="113" w:name="_Toc477961728"/>
      <w:bookmarkStart w:id="114" w:name="_Toc477961825"/>
      <w:bookmarkStart w:id="115" w:name="_Toc477962071"/>
      <w:bookmarkStart w:id="116" w:name="_Toc477962306"/>
      <w:bookmarkStart w:id="117" w:name="_Toc477962404"/>
      <w:bookmarkStart w:id="118" w:name="_Toc477962500"/>
      <w:bookmarkStart w:id="119" w:name="_Toc477962597"/>
      <w:bookmarkStart w:id="120" w:name="_Toc477962726"/>
      <w:bookmarkStart w:id="121" w:name="_Toc477962822"/>
      <w:bookmarkStart w:id="122" w:name="_Toc477963261"/>
      <w:bookmarkStart w:id="123" w:name="_Toc477963998"/>
      <w:bookmarkStart w:id="124" w:name="_Toc478469970"/>
      <w:bookmarkStart w:id="125" w:name="_Toc478556512"/>
      <w:bookmarkStart w:id="126" w:name="_Toc478556609"/>
      <w:bookmarkStart w:id="127" w:name="_Toc478556703"/>
      <w:bookmarkStart w:id="128" w:name="_Toc478719600"/>
      <w:bookmarkStart w:id="129" w:name="_Toc478979629"/>
      <w:bookmarkStart w:id="130" w:name="_Toc478979756"/>
      <w:bookmarkStart w:id="131" w:name="_Toc48271187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32" w:name="_Toc477278735"/>
      <w:bookmarkStart w:id="133" w:name="_Toc477278428"/>
      <w:bookmarkStart w:id="134" w:name="_Toc477277956"/>
      <w:bookmarkStart w:id="135" w:name="_Toc477276094"/>
      <w:bookmarkStart w:id="136" w:name="_Toc477866505"/>
      <w:bookmarkStart w:id="137" w:name="_Toc477960777"/>
      <w:bookmarkStart w:id="138" w:name="_Toc477960868"/>
      <w:bookmarkStart w:id="139" w:name="_Toc477961633"/>
      <w:bookmarkStart w:id="140" w:name="_Toc477961729"/>
      <w:bookmarkStart w:id="141" w:name="_Toc477961826"/>
      <w:bookmarkStart w:id="142" w:name="_Toc477962072"/>
      <w:bookmarkStart w:id="143" w:name="_Toc477962307"/>
      <w:bookmarkStart w:id="144" w:name="_Toc477962405"/>
      <w:bookmarkStart w:id="145" w:name="_Toc477962501"/>
      <w:bookmarkStart w:id="146" w:name="_Toc477962598"/>
      <w:bookmarkStart w:id="147" w:name="_Toc477962727"/>
      <w:bookmarkStart w:id="148" w:name="_Toc477962823"/>
      <w:bookmarkStart w:id="149" w:name="_Toc477963262"/>
      <w:bookmarkStart w:id="150" w:name="_Toc477963999"/>
      <w:bookmarkStart w:id="151" w:name="_Toc478469971"/>
      <w:bookmarkStart w:id="152" w:name="_Toc478556513"/>
      <w:bookmarkStart w:id="153" w:name="_Toc478556610"/>
      <w:bookmarkStart w:id="154" w:name="_Toc478556704"/>
      <w:bookmarkStart w:id="155" w:name="_Toc478719601"/>
      <w:bookmarkStart w:id="156" w:name="_Toc478979630"/>
      <w:bookmarkStart w:id="157" w:name="_Toc478979757"/>
      <w:bookmarkStart w:id="158" w:name="_Toc48271187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59" w:name="_Toc477278736"/>
      <w:bookmarkStart w:id="160" w:name="_Toc477278429"/>
      <w:bookmarkStart w:id="161" w:name="_Toc477277957"/>
      <w:bookmarkStart w:id="162" w:name="_Toc477276095"/>
      <w:bookmarkStart w:id="163" w:name="_Toc477866506"/>
      <w:bookmarkStart w:id="164" w:name="_Toc477960778"/>
      <w:bookmarkStart w:id="165" w:name="_Toc477960869"/>
      <w:bookmarkStart w:id="166" w:name="_Toc477961634"/>
      <w:bookmarkStart w:id="167" w:name="_Toc477961730"/>
      <w:bookmarkStart w:id="168" w:name="_Toc477961827"/>
      <w:bookmarkStart w:id="169" w:name="_Toc477962073"/>
      <w:bookmarkStart w:id="170" w:name="_Toc477962308"/>
      <w:bookmarkStart w:id="171" w:name="_Toc477962406"/>
      <w:bookmarkStart w:id="172" w:name="_Toc477962502"/>
      <w:bookmarkStart w:id="173" w:name="_Toc477962599"/>
      <w:bookmarkStart w:id="174" w:name="_Toc477962728"/>
      <w:bookmarkStart w:id="175" w:name="_Toc477962824"/>
      <w:bookmarkStart w:id="176" w:name="_Toc477963263"/>
      <w:bookmarkStart w:id="177" w:name="_Toc477964000"/>
      <w:bookmarkStart w:id="178" w:name="_Toc478469972"/>
      <w:bookmarkStart w:id="179" w:name="_Toc478556514"/>
      <w:bookmarkStart w:id="180" w:name="_Toc478556611"/>
      <w:bookmarkStart w:id="181" w:name="_Toc478556705"/>
      <w:bookmarkStart w:id="182" w:name="_Toc478719602"/>
      <w:bookmarkStart w:id="183" w:name="_Toc478979631"/>
      <w:bookmarkStart w:id="184" w:name="_Toc478979758"/>
      <w:bookmarkStart w:id="185" w:name="_Toc48271187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86" w:name="_Toc477278737"/>
      <w:bookmarkStart w:id="187" w:name="_Toc477278430"/>
      <w:bookmarkStart w:id="188" w:name="_Toc477277958"/>
      <w:bookmarkStart w:id="189" w:name="_Toc477276096"/>
      <w:bookmarkStart w:id="190" w:name="_Toc477866507"/>
      <w:bookmarkStart w:id="191" w:name="_Toc477960779"/>
      <w:bookmarkStart w:id="192" w:name="_Toc477960870"/>
      <w:bookmarkStart w:id="193" w:name="_Toc477961635"/>
      <w:bookmarkStart w:id="194" w:name="_Toc477961731"/>
      <w:bookmarkStart w:id="195" w:name="_Toc477961828"/>
      <w:bookmarkStart w:id="196" w:name="_Toc477962074"/>
      <w:bookmarkStart w:id="197" w:name="_Toc477962309"/>
      <w:bookmarkStart w:id="198" w:name="_Toc477962407"/>
      <w:bookmarkStart w:id="199" w:name="_Toc477962503"/>
      <w:bookmarkStart w:id="200" w:name="_Toc477962600"/>
      <w:bookmarkStart w:id="201" w:name="_Toc477962729"/>
      <w:bookmarkStart w:id="202" w:name="_Toc477962825"/>
      <w:bookmarkStart w:id="203" w:name="_Toc477963264"/>
      <w:bookmarkStart w:id="204" w:name="_Toc477964001"/>
      <w:bookmarkStart w:id="205" w:name="_Toc478469973"/>
      <w:bookmarkStart w:id="206" w:name="_Toc478556515"/>
      <w:bookmarkStart w:id="207" w:name="_Toc478556612"/>
      <w:bookmarkStart w:id="208" w:name="_Toc478556706"/>
      <w:bookmarkStart w:id="209" w:name="_Toc478719603"/>
      <w:bookmarkStart w:id="210" w:name="_Toc478979632"/>
      <w:bookmarkStart w:id="211" w:name="_Toc478979759"/>
      <w:bookmarkStart w:id="212" w:name="_Toc48271187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13" w:name="_Toc477278738"/>
      <w:bookmarkStart w:id="214" w:name="_Toc477278431"/>
      <w:bookmarkStart w:id="215" w:name="_Toc477277959"/>
      <w:bookmarkStart w:id="216" w:name="_Toc477276097"/>
      <w:bookmarkStart w:id="217" w:name="_Toc477866508"/>
      <w:bookmarkStart w:id="218" w:name="_Toc477960780"/>
      <w:bookmarkStart w:id="219" w:name="_Toc477960871"/>
      <w:bookmarkStart w:id="220" w:name="_Toc477961636"/>
      <w:bookmarkStart w:id="221" w:name="_Toc477961732"/>
      <w:bookmarkStart w:id="222" w:name="_Toc477961829"/>
      <w:bookmarkStart w:id="223" w:name="_Toc477962075"/>
      <w:bookmarkStart w:id="224" w:name="_Toc477962310"/>
      <w:bookmarkStart w:id="225" w:name="_Toc477962408"/>
      <w:bookmarkStart w:id="226" w:name="_Toc477962504"/>
      <w:bookmarkStart w:id="227" w:name="_Toc477962601"/>
      <w:bookmarkStart w:id="228" w:name="_Toc477962730"/>
      <w:bookmarkStart w:id="229" w:name="_Toc477962826"/>
      <w:bookmarkStart w:id="230" w:name="_Toc477963265"/>
      <w:bookmarkStart w:id="231" w:name="_Toc477964002"/>
      <w:bookmarkStart w:id="232" w:name="_Toc478469974"/>
      <w:bookmarkStart w:id="233" w:name="_Toc478556516"/>
      <w:bookmarkStart w:id="234" w:name="_Toc478556613"/>
      <w:bookmarkStart w:id="235" w:name="_Toc478556707"/>
      <w:bookmarkStart w:id="236" w:name="_Toc478719604"/>
      <w:bookmarkStart w:id="237" w:name="_Toc478979633"/>
      <w:bookmarkStart w:id="238" w:name="_Toc478979760"/>
      <w:bookmarkStart w:id="239" w:name="_Toc48271187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40" w:name="_Toc477278739"/>
      <w:bookmarkStart w:id="241" w:name="_Toc477278432"/>
      <w:bookmarkStart w:id="242" w:name="_Toc477277960"/>
      <w:bookmarkStart w:id="243" w:name="_Toc477276098"/>
      <w:bookmarkStart w:id="244" w:name="_Toc477866509"/>
      <w:bookmarkStart w:id="245" w:name="_Toc477960781"/>
      <w:bookmarkStart w:id="246" w:name="_Toc477960872"/>
      <w:bookmarkStart w:id="247" w:name="_Toc477961637"/>
      <w:bookmarkStart w:id="248" w:name="_Toc477961733"/>
      <w:bookmarkStart w:id="249" w:name="_Toc477961830"/>
      <w:bookmarkStart w:id="250" w:name="_Toc477962076"/>
      <w:bookmarkStart w:id="251" w:name="_Toc477962311"/>
      <w:bookmarkStart w:id="252" w:name="_Toc477962409"/>
      <w:bookmarkStart w:id="253" w:name="_Toc477962505"/>
      <w:bookmarkStart w:id="254" w:name="_Toc477962602"/>
      <w:bookmarkStart w:id="255" w:name="_Toc477962731"/>
      <w:bookmarkStart w:id="256" w:name="_Toc477962827"/>
      <w:bookmarkStart w:id="257" w:name="_Toc477963266"/>
      <w:bookmarkStart w:id="258" w:name="_Toc477964003"/>
      <w:bookmarkStart w:id="259" w:name="_Toc478469975"/>
      <w:bookmarkStart w:id="260" w:name="_Toc478556517"/>
      <w:bookmarkStart w:id="261" w:name="_Toc478556614"/>
      <w:bookmarkStart w:id="262" w:name="_Toc478556708"/>
      <w:bookmarkStart w:id="263" w:name="_Toc478719605"/>
      <w:bookmarkStart w:id="264" w:name="_Toc478979634"/>
      <w:bookmarkStart w:id="265" w:name="_Toc478979761"/>
      <w:bookmarkStart w:id="266" w:name="_Toc482711877"/>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67" w:name="_Toc477278740"/>
      <w:bookmarkStart w:id="268" w:name="_Toc477278433"/>
      <w:bookmarkStart w:id="269" w:name="_Toc477277961"/>
      <w:bookmarkStart w:id="270" w:name="_Toc477276099"/>
      <w:bookmarkStart w:id="271" w:name="_Toc477866510"/>
      <w:bookmarkStart w:id="272" w:name="_Toc477960782"/>
      <w:bookmarkStart w:id="273" w:name="_Toc477960873"/>
      <w:bookmarkStart w:id="274" w:name="_Toc477961638"/>
      <w:bookmarkStart w:id="275" w:name="_Toc477961734"/>
      <w:bookmarkStart w:id="276" w:name="_Toc477961831"/>
      <w:bookmarkStart w:id="277" w:name="_Toc477962077"/>
      <w:bookmarkStart w:id="278" w:name="_Toc477962312"/>
      <w:bookmarkStart w:id="279" w:name="_Toc477962410"/>
      <w:bookmarkStart w:id="280" w:name="_Toc477962506"/>
      <w:bookmarkStart w:id="281" w:name="_Toc477962603"/>
      <w:bookmarkStart w:id="282" w:name="_Toc477962732"/>
      <w:bookmarkStart w:id="283" w:name="_Toc477962828"/>
      <w:bookmarkStart w:id="284" w:name="_Toc477963267"/>
      <w:bookmarkStart w:id="285" w:name="_Toc477964004"/>
      <w:bookmarkStart w:id="286" w:name="_Toc478469976"/>
      <w:bookmarkStart w:id="287" w:name="_Toc478556518"/>
      <w:bookmarkStart w:id="288" w:name="_Toc478556615"/>
      <w:bookmarkStart w:id="289" w:name="_Toc478556709"/>
      <w:bookmarkStart w:id="290" w:name="_Toc478719606"/>
      <w:bookmarkStart w:id="291" w:name="_Toc478979635"/>
      <w:bookmarkStart w:id="292" w:name="_Toc478979762"/>
      <w:bookmarkStart w:id="293" w:name="_Toc48271187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94" w:name="_Toc477278741"/>
      <w:bookmarkStart w:id="295" w:name="_Toc477278434"/>
      <w:bookmarkStart w:id="296" w:name="_Toc477277962"/>
      <w:bookmarkStart w:id="297" w:name="_Toc477276100"/>
      <w:bookmarkStart w:id="298" w:name="_Toc477866511"/>
      <w:bookmarkStart w:id="299" w:name="_Toc477960783"/>
      <w:bookmarkStart w:id="300" w:name="_Toc477960874"/>
      <w:bookmarkStart w:id="301" w:name="_Toc477961639"/>
      <w:bookmarkStart w:id="302" w:name="_Toc477961735"/>
      <w:bookmarkStart w:id="303" w:name="_Toc477961832"/>
      <w:bookmarkStart w:id="304" w:name="_Toc477962078"/>
      <w:bookmarkStart w:id="305" w:name="_Toc477962313"/>
      <w:bookmarkStart w:id="306" w:name="_Toc477962411"/>
      <w:bookmarkStart w:id="307" w:name="_Toc477962507"/>
      <w:bookmarkStart w:id="308" w:name="_Toc477962604"/>
      <w:bookmarkStart w:id="309" w:name="_Toc477962733"/>
      <w:bookmarkStart w:id="310" w:name="_Toc477962829"/>
      <w:bookmarkStart w:id="311" w:name="_Toc477963268"/>
      <w:bookmarkStart w:id="312" w:name="_Toc477964005"/>
      <w:bookmarkStart w:id="313" w:name="_Toc478469977"/>
      <w:bookmarkStart w:id="314" w:name="_Toc478556519"/>
      <w:bookmarkStart w:id="315" w:name="_Toc478556616"/>
      <w:bookmarkStart w:id="316" w:name="_Toc478556710"/>
      <w:bookmarkStart w:id="317" w:name="_Toc478719607"/>
      <w:bookmarkStart w:id="318" w:name="_Toc478979636"/>
      <w:bookmarkStart w:id="319" w:name="_Toc478979763"/>
      <w:bookmarkStart w:id="320" w:name="_Toc482711879"/>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321" w:name="_Toc477278742"/>
      <w:bookmarkStart w:id="322" w:name="_Toc477278435"/>
      <w:bookmarkStart w:id="323" w:name="_Toc477277963"/>
      <w:bookmarkStart w:id="324" w:name="_Toc477276101"/>
      <w:bookmarkStart w:id="325" w:name="_Toc477866512"/>
      <w:bookmarkStart w:id="326" w:name="_Toc477960784"/>
      <w:bookmarkStart w:id="327" w:name="_Toc477960875"/>
      <w:bookmarkStart w:id="328" w:name="_Toc477961640"/>
      <w:bookmarkStart w:id="329" w:name="_Toc477961736"/>
      <w:bookmarkStart w:id="330" w:name="_Toc477961833"/>
      <w:bookmarkStart w:id="331" w:name="_Toc477962079"/>
      <w:bookmarkStart w:id="332" w:name="_Toc477962314"/>
      <w:bookmarkStart w:id="333" w:name="_Toc477962412"/>
      <w:bookmarkStart w:id="334" w:name="_Toc477962508"/>
      <w:bookmarkStart w:id="335" w:name="_Toc477962605"/>
      <w:bookmarkStart w:id="336" w:name="_Toc477962734"/>
      <w:bookmarkStart w:id="337" w:name="_Toc477962830"/>
      <w:bookmarkStart w:id="338" w:name="_Toc477963269"/>
      <w:bookmarkStart w:id="339" w:name="_Toc477964006"/>
      <w:bookmarkStart w:id="340" w:name="_Toc478469978"/>
      <w:bookmarkStart w:id="341" w:name="_Toc478556520"/>
      <w:bookmarkStart w:id="342" w:name="_Toc478556617"/>
      <w:bookmarkStart w:id="343" w:name="_Toc478556711"/>
      <w:bookmarkStart w:id="344" w:name="_Toc478719608"/>
      <w:bookmarkStart w:id="345" w:name="_Toc478979637"/>
      <w:bookmarkStart w:id="346" w:name="_Toc478979764"/>
      <w:bookmarkStart w:id="347" w:name="_Toc48271188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348" w:name="_Toc477278743"/>
      <w:bookmarkStart w:id="349" w:name="_Toc477278436"/>
      <w:bookmarkStart w:id="350" w:name="_Toc477277964"/>
      <w:bookmarkStart w:id="351" w:name="_Toc477276102"/>
      <w:bookmarkStart w:id="352" w:name="_Toc477866513"/>
      <w:bookmarkStart w:id="353" w:name="_Toc477960785"/>
      <w:bookmarkStart w:id="354" w:name="_Toc477960876"/>
      <w:bookmarkStart w:id="355" w:name="_Toc477961641"/>
      <w:bookmarkStart w:id="356" w:name="_Toc477961737"/>
      <w:bookmarkStart w:id="357" w:name="_Toc477961834"/>
      <w:bookmarkStart w:id="358" w:name="_Toc477962080"/>
      <w:bookmarkStart w:id="359" w:name="_Toc477962315"/>
      <w:bookmarkStart w:id="360" w:name="_Toc477962413"/>
      <w:bookmarkStart w:id="361" w:name="_Toc477962509"/>
      <w:bookmarkStart w:id="362" w:name="_Toc477962606"/>
      <w:bookmarkStart w:id="363" w:name="_Toc477962735"/>
      <w:bookmarkStart w:id="364" w:name="_Toc477962831"/>
      <w:bookmarkStart w:id="365" w:name="_Toc477963270"/>
      <w:bookmarkStart w:id="366" w:name="_Toc477964007"/>
      <w:bookmarkStart w:id="367" w:name="_Toc478469979"/>
      <w:bookmarkStart w:id="368" w:name="_Toc478556521"/>
      <w:bookmarkStart w:id="369" w:name="_Toc478556618"/>
      <w:bookmarkStart w:id="370" w:name="_Toc478556712"/>
      <w:bookmarkStart w:id="371" w:name="_Toc478719609"/>
      <w:bookmarkStart w:id="372" w:name="_Toc478979638"/>
      <w:bookmarkStart w:id="373" w:name="_Toc478979765"/>
      <w:bookmarkStart w:id="374" w:name="_Toc482711881"/>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375" w:name="_Toc477278744"/>
      <w:bookmarkStart w:id="376" w:name="_Toc477278437"/>
      <w:bookmarkStart w:id="377" w:name="_Toc477277965"/>
      <w:bookmarkStart w:id="378" w:name="_Toc477276103"/>
      <w:bookmarkStart w:id="379" w:name="_Toc477866514"/>
      <w:bookmarkStart w:id="380" w:name="_Toc477960786"/>
      <w:bookmarkStart w:id="381" w:name="_Toc477960877"/>
      <w:bookmarkStart w:id="382" w:name="_Toc477961642"/>
      <w:bookmarkStart w:id="383" w:name="_Toc477961738"/>
      <w:bookmarkStart w:id="384" w:name="_Toc477961835"/>
      <w:bookmarkStart w:id="385" w:name="_Toc477962081"/>
      <w:bookmarkStart w:id="386" w:name="_Toc477962316"/>
      <w:bookmarkStart w:id="387" w:name="_Toc477962414"/>
      <w:bookmarkStart w:id="388" w:name="_Toc477962510"/>
      <w:bookmarkStart w:id="389" w:name="_Toc477962607"/>
      <w:bookmarkStart w:id="390" w:name="_Toc477962736"/>
      <w:bookmarkStart w:id="391" w:name="_Toc477962832"/>
      <w:bookmarkStart w:id="392" w:name="_Toc477963271"/>
      <w:bookmarkStart w:id="393" w:name="_Toc477964008"/>
      <w:bookmarkStart w:id="394" w:name="_Toc478469980"/>
      <w:bookmarkStart w:id="395" w:name="_Toc478556522"/>
      <w:bookmarkStart w:id="396" w:name="_Toc478556619"/>
      <w:bookmarkStart w:id="397" w:name="_Toc478556713"/>
      <w:bookmarkStart w:id="398" w:name="_Toc478719610"/>
      <w:bookmarkStart w:id="399" w:name="_Toc478979639"/>
      <w:bookmarkStart w:id="400" w:name="_Toc478979766"/>
      <w:bookmarkStart w:id="401" w:name="_Toc482711882"/>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402" w:name="_Toc477278745"/>
      <w:bookmarkStart w:id="403" w:name="_Toc477278438"/>
      <w:bookmarkStart w:id="404" w:name="_Toc477277966"/>
      <w:bookmarkStart w:id="405" w:name="_Toc477276104"/>
      <w:bookmarkStart w:id="406" w:name="_Toc477866515"/>
      <w:bookmarkStart w:id="407" w:name="_Toc477960787"/>
      <w:bookmarkStart w:id="408" w:name="_Toc477960878"/>
      <w:bookmarkStart w:id="409" w:name="_Toc477961643"/>
      <w:bookmarkStart w:id="410" w:name="_Toc477961739"/>
      <w:bookmarkStart w:id="411" w:name="_Toc477961836"/>
      <w:bookmarkStart w:id="412" w:name="_Toc477962082"/>
      <w:bookmarkStart w:id="413" w:name="_Toc477962317"/>
      <w:bookmarkStart w:id="414" w:name="_Toc477962415"/>
      <w:bookmarkStart w:id="415" w:name="_Toc477962511"/>
      <w:bookmarkStart w:id="416" w:name="_Toc477962608"/>
      <w:bookmarkStart w:id="417" w:name="_Toc477962737"/>
      <w:bookmarkStart w:id="418" w:name="_Toc477962833"/>
      <w:bookmarkStart w:id="419" w:name="_Toc477963272"/>
      <w:bookmarkStart w:id="420" w:name="_Toc477964009"/>
      <w:bookmarkStart w:id="421" w:name="_Toc478469981"/>
      <w:bookmarkStart w:id="422" w:name="_Toc478556523"/>
      <w:bookmarkStart w:id="423" w:name="_Toc478556620"/>
      <w:bookmarkStart w:id="424" w:name="_Toc478556714"/>
      <w:bookmarkStart w:id="425" w:name="_Toc478719611"/>
      <w:bookmarkStart w:id="426" w:name="_Toc478979640"/>
      <w:bookmarkStart w:id="427" w:name="_Toc478979767"/>
      <w:bookmarkStart w:id="428" w:name="_Toc482711883"/>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429" w:name="_Toc477278746"/>
      <w:bookmarkStart w:id="430" w:name="_Toc477278439"/>
      <w:bookmarkStart w:id="431" w:name="_Toc477277967"/>
      <w:bookmarkStart w:id="432" w:name="_Toc477276105"/>
      <w:bookmarkStart w:id="433" w:name="_Toc477866516"/>
      <w:bookmarkStart w:id="434" w:name="_Toc477960788"/>
      <w:bookmarkStart w:id="435" w:name="_Toc477960879"/>
      <w:bookmarkStart w:id="436" w:name="_Toc477961644"/>
      <w:bookmarkStart w:id="437" w:name="_Toc477961740"/>
      <w:bookmarkStart w:id="438" w:name="_Toc477961837"/>
      <w:bookmarkStart w:id="439" w:name="_Toc477962083"/>
      <w:bookmarkStart w:id="440" w:name="_Toc477962318"/>
      <w:bookmarkStart w:id="441" w:name="_Toc477962416"/>
      <w:bookmarkStart w:id="442" w:name="_Toc477962512"/>
      <w:bookmarkStart w:id="443" w:name="_Toc477962609"/>
      <w:bookmarkStart w:id="444" w:name="_Toc477962738"/>
      <w:bookmarkStart w:id="445" w:name="_Toc477962834"/>
      <w:bookmarkStart w:id="446" w:name="_Toc477963273"/>
      <w:bookmarkStart w:id="447" w:name="_Toc477964010"/>
      <w:bookmarkStart w:id="448" w:name="_Toc478469982"/>
      <w:bookmarkStart w:id="449" w:name="_Toc478556524"/>
      <w:bookmarkStart w:id="450" w:name="_Toc478556621"/>
      <w:bookmarkStart w:id="451" w:name="_Toc478556715"/>
      <w:bookmarkStart w:id="452" w:name="_Toc478719612"/>
      <w:bookmarkStart w:id="453" w:name="_Toc478979641"/>
      <w:bookmarkStart w:id="454" w:name="_Toc478979768"/>
      <w:bookmarkStart w:id="455" w:name="_Toc482711884"/>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F1555B" w:rsidRPr="00F1555B" w:rsidRDefault="00F1555B" w:rsidP="00F1555B">
      <w:pPr>
        <w:pStyle w:val="ListParagraph"/>
        <w:keepNext/>
        <w:keepLines/>
        <w:numPr>
          <w:ilvl w:val="0"/>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456" w:name="_Toc477960789"/>
      <w:bookmarkStart w:id="457" w:name="_Toc477960880"/>
      <w:bookmarkStart w:id="458" w:name="_Toc477961645"/>
      <w:bookmarkStart w:id="459" w:name="_Toc477961741"/>
      <w:bookmarkStart w:id="460" w:name="_Toc477961838"/>
      <w:bookmarkStart w:id="461" w:name="_Toc477962084"/>
      <w:bookmarkStart w:id="462" w:name="_Toc477962319"/>
      <w:bookmarkStart w:id="463" w:name="_Toc477962417"/>
      <w:bookmarkStart w:id="464" w:name="_Toc477962513"/>
      <w:bookmarkStart w:id="465" w:name="_Toc477962610"/>
      <w:bookmarkStart w:id="466" w:name="_Toc477962739"/>
      <w:bookmarkStart w:id="467" w:name="_Toc477962835"/>
      <w:bookmarkStart w:id="468" w:name="_Toc477963274"/>
      <w:bookmarkStart w:id="469" w:name="_Toc477964011"/>
      <w:bookmarkStart w:id="470" w:name="_Toc478469983"/>
      <w:bookmarkStart w:id="471" w:name="_Toc478556525"/>
      <w:bookmarkStart w:id="472" w:name="_Toc478556622"/>
      <w:bookmarkStart w:id="473" w:name="_Toc478556716"/>
      <w:bookmarkStart w:id="474" w:name="_Toc478719613"/>
      <w:bookmarkStart w:id="475" w:name="_Toc478979642"/>
      <w:bookmarkStart w:id="476" w:name="_Toc478979769"/>
      <w:bookmarkStart w:id="477" w:name="_Toc477278747"/>
      <w:bookmarkStart w:id="478" w:name="_Toc316644257"/>
      <w:bookmarkStart w:id="479" w:name="_Toc48271188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9"/>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480" w:name="_Toc478556623"/>
      <w:bookmarkStart w:id="481" w:name="_Toc478556717"/>
      <w:bookmarkStart w:id="482" w:name="_Toc478719614"/>
      <w:bookmarkStart w:id="483" w:name="_Toc478979643"/>
      <w:bookmarkStart w:id="484" w:name="_Toc478979770"/>
      <w:bookmarkStart w:id="485" w:name="_Toc482711886"/>
      <w:bookmarkEnd w:id="480"/>
      <w:bookmarkEnd w:id="481"/>
      <w:bookmarkEnd w:id="482"/>
      <w:bookmarkEnd w:id="483"/>
      <w:bookmarkEnd w:id="484"/>
      <w:bookmarkEnd w:id="485"/>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486" w:name="_Toc478556624"/>
      <w:bookmarkStart w:id="487" w:name="_Toc478556718"/>
      <w:bookmarkStart w:id="488" w:name="_Toc478719615"/>
      <w:bookmarkStart w:id="489" w:name="_Toc478979644"/>
      <w:bookmarkStart w:id="490" w:name="_Toc478979771"/>
      <w:bookmarkStart w:id="491" w:name="_Toc482711887"/>
      <w:bookmarkEnd w:id="486"/>
      <w:bookmarkEnd w:id="487"/>
      <w:bookmarkEnd w:id="488"/>
      <w:bookmarkEnd w:id="489"/>
      <w:bookmarkEnd w:id="490"/>
      <w:bookmarkEnd w:id="491"/>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492" w:name="_Toc478556625"/>
      <w:bookmarkStart w:id="493" w:name="_Toc478556719"/>
      <w:bookmarkStart w:id="494" w:name="_Toc478719616"/>
      <w:bookmarkStart w:id="495" w:name="_Toc478979645"/>
      <w:bookmarkStart w:id="496" w:name="_Toc478979772"/>
      <w:bookmarkStart w:id="497" w:name="_Toc482711888"/>
      <w:bookmarkEnd w:id="492"/>
      <w:bookmarkEnd w:id="493"/>
      <w:bookmarkEnd w:id="494"/>
      <w:bookmarkEnd w:id="495"/>
      <w:bookmarkEnd w:id="496"/>
      <w:bookmarkEnd w:id="497"/>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498" w:name="_Toc478556626"/>
      <w:bookmarkStart w:id="499" w:name="_Toc478556720"/>
      <w:bookmarkStart w:id="500" w:name="_Toc478719617"/>
      <w:bookmarkStart w:id="501" w:name="_Toc478979646"/>
      <w:bookmarkStart w:id="502" w:name="_Toc478979773"/>
      <w:bookmarkStart w:id="503" w:name="_Toc482711889"/>
      <w:bookmarkEnd w:id="498"/>
      <w:bookmarkEnd w:id="499"/>
      <w:bookmarkEnd w:id="500"/>
      <w:bookmarkEnd w:id="501"/>
      <w:bookmarkEnd w:id="502"/>
      <w:bookmarkEnd w:id="503"/>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04" w:name="_Toc478556627"/>
      <w:bookmarkStart w:id="505" w:name="_Toc478556721"/>
      <w:bookmarkStart w:id="506" w:name="_Toc478719618"/>
      <w:bookmarkStart w:id="507" w:name="_Toc478979647"/>
      <w:bookmarkStart w:id="508" w:name="_Toc478979774"/>
      <w:bookmarkStart w:id="509" w:name="_Toc482711890"/>
      <w:bookmarkEnd w:id="504"/>
      <w:bookmarkEnd w:id="505"/>
      <w:bookmarkEnd w:id="506"/>
      <w:bookmarkEnd w:id="507"/>
      <w:bookmarkEnd w:id="508"/>
      <w:bookmarkEnd w:id="509"/>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10" w:name="_Toc478556628"/>
      <w:bookmarkStart w:id="511" w:name="_Toc478556722"/>
      <w:bookmarkStart w:id="512" w:name="_Toc478719619"/>
      <w:bookmarkStart w:id="513" w:name="_Toc478979648"/>
      <w:bookmarkStart w:id="514" w:name="_Toc478979775"/>
      <w:bookmarkStart w:id="515" w:name="_Toc482711891"/>
      <w:bookmarkEnd w:id="510"/>
      <w:bookmarkEnd w:id="511"/>
      <w:bookmarkEnd w:id="512"/>
      <w:bookmarkEnd w:id="513"/>
      <w:bookmarkEnd w:id="514"/>
      <w:bookmarkEnd w:id="515"/>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16" w:name="_Toc478556629"/>
      <w:bookmarkStart w:id="517" w:name="_Toc478556723"/>
      <w:bookmarkStart w:id="518" w:name="_Toc478719620"/>
      <w:bookmarkStart w:id="519" w:name="_Toc478979649"/>
      <w:bookmarkStart w:id="520" w:name="_Toc478979776"/>
      <w:bookmarkStart w:id="521" w:name="_Toc482711892"/>
      <w:bookmarkEnd w:id="516"/>
      <w:bookmarkEnd w:id="517"/>
      <w:bookmarkEnd w:id="518"/>
      <w:bookmarkEnd w:id="519"/>
      <w:bookmarkEnd w:id="520"/>
      <w:bookmarkEnd w:id="521"/>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22" w:name="_Toc478556630"/>
      <w:bookmarkStart w:id="523" w:name="_Toc478556724"/>
      <w:bookmarkStart w:id="524" w:name="_Toc478719621"/>
      <w:bookmarkStart w:id="525" w:name="_Toc478979650"/>
      <w:bookmarkStart w:id="526" w:name="_Toc478979777"/>
      <w:bookmarkStart w:id="527" w:name="_Toc482711893"/>
      <w:bookmarkEnd w:id="522"/>
      <w:bookmarkEnd w:id="523"/>
      <w:bookmarkEnd w:id="524"/>
      <w:bookmarkEnd w:id="525"/>
      <w:bookmarkEnd w:id="526"/>
      <w:bookmarkEnd w:id="527"/>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28" w:name="_Toc478556631"/>
      <w:bookmarkStart w:id="529" w:name="_Toc478556725"/>
      <w:bookmarkStart w:id="530" w:name="_Toc478719622"/>
      <w:bookmarkStart w:id="531" w:name="_Toc478979651"/>
      <w:bookmarkStart w:id="532" w:name="_Toc478979778"/>
      <w:bookmarkStart w:id="533" w:name="_Toc482711894"/>
      <w:bookmarkEnd w:id="528"/>
      <w:bookmarkEnd w:id="529"/>
      <w:bookmarkEnd w:id="530"/>
      <w:bookmarkEnd w:id="531"/>
      <w:bookmarkEnd w:id="532"/>
      <w:bookmarkEnd w:id="533"/>
    </w:p>
    <w:p w:rsidR="00F1555B" w:rsidRPr="00F1555B" w:rsidRDefault="00F1555B" w:rsidP="00F1555B">
      <w:pPr>
        <w:pStyle w:val="ListParagraph"/>
        <w:keepNext/>
        <w:keepLines/>
        <w:numPr>
          <w:ilvl w:val="1"/>
          <w:numId w:val="36"/>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34" w:name="_Toc478556632"/>
      <w:bookmarkStart w:id="535" w:name="_Toc478556726"/>
      <w:bookmarkStart w:id="536" w:name="_Toc478719623"/>
      <w:bookmarkStart w:id="537" w:name="_Toc478979652"/>
      <w:bookmarkStart w:id="538" w:name="_Toc478979779"/>
      <w:bookmarkStart w:id="539" w:name="_Toc482711895"/>
      <w:bookmarkEnd w:id="534"/>
      <w:bookmarkEnd w:id="535"/>
      <w:bookmarkEnd w:id="536"/>
      <w:bookmarkEnd w:id="537"/>
      <w:bookmarkEnd w:id="538"/>
      <w:bookmarkEnd w:id="539"/>
    </w:p>
    <w:p w:rsidR="00FB3E83" w:rsidRDefault="00FB3E83" w:rsidP="00F1555B">
      <w:pPr>
        <w:pStyle w:val="Heading2"/>
        <w:numPr>
          <w:ilvl w:val="1"/>
          <w:numId w:val="36"/>
        </w:numPr>
        <w:rPr>
          <w:sz w:val="26"/>
          <w:szCs w:val="26"/>
        </w:rPr>
      </w:pPr>
      <w:r>
        <w:rPr>
          <w:sz w:val="26"/>
          <w:szCs w:val="26"/>
        </w:rPr>
        <w:t xml:space="preserve">  </w:t>
      </w:r>
      <w:bookmarkStart w:id="540" w:name="_Toc482711896"/>
      <w:r w:rsidR="00864C8F">
        <w:rPr>
          <w:sz w:val="26"/>
          <w:szCs w:val="26"/>
        </w:rPr>
        <w:t>h</w:t>
      </w:r>
      <w:r>
        <w:rPr>
          <w:sz w:val="26"/>
          <w:szCs w:val="26"/>
        </w:rPr>
        <w:t>ardware Changes</w:t>
      </w:r>
      <w:bookmarkEnd w:id="477"/>
      <w:bookmarkEnd w:id="540"/>
    </w:p>
    <w:p w:rsidR="00FB3E83" w:rsidRDefault="00FB3E83" w:rsidP="00FB3E83">
      <w:pPr>
        <w:keepNext/>
        <w:numPr>
          <w:ilvl w:val="2"/>
          <w:numId w:val="36"/>
        </w:numPr>
        <w:spacing w:before="240" w:after="60"/>
        <w:outlineLvl w:val="2"/>
        <w:rPr>
          <w:rFonts w:ascii="Arial" w:hAnsi="Arial" w:cs="Arial"/>
          <w:b/>
          <w:bCs/>
          <w:sz w:val="26"/>
          <w:szCs w:val="26"/>
        </w:rPr>
      </w:pPr>
      <w:bookmarkStart w:id="541" w:name="_Toc316644243"/>
      <w:r>
        <w:rPr>
          <w:rFonts w:ascii="Arial" w:hAnsi="Arial" w:cs="Arial"/>
          <w:b/>
          <w:bCs/>
          <w:sz w:val="26"/>
          <w:szCs w:val="26"/>
        </w:rPr>
        <w:t xml:space="preserve">Hardware </w:t>
      </w:r>
      <w:bookmarkEnd w:id="541"/>
      <w:r>
        <w:rPr>
          <w:rFonts w:ascii="Arial" w:hAnsi="Arial" w:cs="Arial"/>
          <w:b/>
          <w:bCs/>
          <w:sz w:val="26"/>
          <w:szCs w:val="26"/>
        </w:rPr>
        <w:t>Supported</w:t>
      </w:r>
    </w:p>
    <w:tbl>
      <w:tblPr>
        <w:tblW w:w="5130" w:type="dxa"/>
        <w:tblInd w:w="15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060"/>
        <w:gridCol w:w="2070"/>
      </w:tblGrid>
      <w:tr w:rsidR="00FB3E83" w:rsidTr="00B07D29">
        <w:trPr>
          <w:trHeight w:val="555"/>
        </w:trPr>
        <w:tc>
          <w:tcPr>
            <w:tcW w:w="3060"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tcPr>
          <w:p w:rsidR="00FB3E83" w:rsidRDefault="00FB3E83" w:rsidP="00B07D29">
            <w:pPr>
              <w:tabs>
                <w:tab w:val="left" w:pos="720"/>
              </w:tabs>
              <w:rPr>
                <w:rFonts w:cs="Arial"/>
                <w:b/>
                <w:sz w:val="18"/>
                <w:szCs w:val="18"/>
              </w:rPr>
            </w:pPr>
            <w:r>
              <w:rPr>
                <w:rFonts w:cs="Arial"/>
                <w:b/>
                <w:sz w:val="18"/>
                <w:szCs w:val="18"/>
              </w:rPr>
              <w:t>Hardware</w:t>
            </w:r>
          </w:p>
        </w:tc>
        <w:tc>
          <w:tcPr>
            <w:tcW w:w="2070"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tcPr>
          <w:p w:rsidR="00FB3E83" w:rsidRDefault="00FB3E83" w:rsidP="00B07D29">
            <w:pPr>
              <w:tabs>
                <w:tab w:val="left" w:pos="720"/>
              </w:tabs>
              <w:rPr>
                <w:rFonts w:cs="Arial"/>
                <w:b/>
                <w:sz w:val="18"/>
                <w:szCs w:val="18"/>
              </w:rPr>
            </w:pPr>
            <w:r>
              <w:rPr>
                <w:rFonts w:cs="Arial"/>
                <w:b/>
                <w:sz w:val="18"/>
                <w:szCs w:val="18"/>
              </w:rPr>
              <w:t>Comment</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HP BL460c Gen8, Gen8_v2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c-Class</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HP BL460c Gen9</w:t>
            </w:r>
            <w:r>
              <w:rPr>
                <w:rFonts w:cs="Arial"/>
                <w:sz w:val="18"/>
                <w:szCs w:val="18"/>
              </w:rPr>
              <w:t>, Gen9_v2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 xml:space="preserve">c-Class </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HP DL360/380 Gen8</w:t>
            </w:r>
            <w:r>
              <w:rPr>
                <w:rFonts w:cs="Arial"/>
                <w:sz w:val="18"/>
                <w:szCs w:val="18"/>
              </w:rPr>
              <w:t>, Gen8_v2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Rack Mount Server</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HP DL380 Gen9</w:t>
            </w:r>
            <w:r>
              <w:rPr>
                <w:rFonts w:cs="Arial"/>
                <w:sz w:val="18"/>
                <w:szCs w:val="18"/>
              </w:rPr>
              <w:t>, Gen9_v2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 xml:space="preserve">Rack Mount Server </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Del="005E2028" w:rsidRDefault="00FB3E83" w:rsidP="00B07D29">
            <w:pPr>
              <w:tabs>
                <w:tab w:val="left" w:pos="720"/>
              </w:tabs>
              <w:rPr>
                <w:rFonts w:cs="Arial"/>
                <w:sz w:val="18"/>
                <w:szCs w:val="18"/>
              </w:rPr>
            </w:pPr>
            <w:r w:rsidRPr="005E2028">
              <w:rPr>
                <w:rFonts w:cs="Arial"/>
                <w:sz w:val="18"/>
                <w:szCs w:val="18"/>
              </w:rPr>
              <w:t xml:space="preserve">Oracle </w:t>
            </w:r>
            <w:r>
              <w:rPr>
                <w:rFonts w:cs="Arial"/>
                <w:sz w:val="18"/>
                <w:szCs w:val="18"/>
              </w:rPr>
              <w:t xml:space="preserve">Server </w:t>
            </w:r>
            <w:r w:rsidRPr="005E2028">
              <w:rPr>
                <w:rFonts w:cs="Arial"/>
                <w:sz w:val="18"/>
                <w:szCs w:val="18"/>
              </w:rPr>
              <w:t>X5-2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E2028">
              <w:rPr>
                <w:rFonts w:cs="Arial"/>
                <w:sz w:val="18"/>
                <w:szCs w:val="18"/>
              </w:rPr>
              <w:t>Rack Mount Server</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E2028" w:rsidRDefault="00FB3E83" w:rsidP="00B07D29">
            <w:pPr>
              <w:tabs>
                <w:tab w:val="left" w:pos="720"/>
              </w:tabs>
              <w:rPr>
                <w:rFonts w:cs="Arial"/>
                <w:sz w:val="18"/>
                <w:szCs w:val="18"/>
              </w:rPr>
            </w:pPr>
            <w:r>
              <w:rPr>
                <w:rFonts w:cs="Arial"/>
                <w:sz w:val="18"/>
                <w:szCs w:val="18"/>
              </w:rPr>
              <w:t>Netra X5-2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E2028" w:rsidRDefault="00FB3E83" w:rsidP="00B07D29">
            <w:pPr>
              <w:tabs>
                <w:tab w:val="left" w:pos="720"/>
              </w:tabs>
              <w:rPr>
                <w:rFonts w:cs="Arial"/>
                <w:sz w:val="18"/>
                <w:szCs w:val="18"/>
              </w:rPr>
            </w:pPr>
            <w:r w:rsidRPr="005E2028">
              <w:rPr>
                <w:rFonts w:cs="Arial"/>
                <w:sz w:val="18"/>
                <w:szCs w:val="18"/>
              </w:rPr>
              <w:t>Rack Mount Server</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HP 6125XLG, 6125G, 6120XG</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Enclosure Switch</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lastRenderedPageBreak/>
              <w:t>Cisco 3020</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Enclosure Switch</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sidRPr="005071FA">
              <w:rPr>
                <w:rFonts w:cs="Arial"/>
                <w:sz w:val="18"/>
                <w:szCs w:val="18"/>
              </w:rPr>
              <w:t>Cisco 4948E-F</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Rack Switch</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Cisco 4948E</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Rack Switch</w:t>
            </w:r>
          </w:p>
        </w:tc>
      </w:tr>
    </w:tbl>
    <w:p w:rsidR="00FB3E83" w:rsidRDefault="00FB3E83" w:rsidP="00FB3E83">
      <w:pPr>
        <w:pStyle w:val="BodyText"/>
        <w:ind w:left="1440"/>
      </w:pPr>
    </w:p>
    <w:p w:rsidR="00FB3E83" w:rsidRPr="004B75A7" w:rsidRDefault="00FB3E83" w:rsidP="00FB3E83">
      <w:pPr>
        <w:pStyle w:val="BodyText"/>
        <w:ind w:left="1440"/>
      </w:pPr>
      <w:r w:rsidRPr="004B75A7">
        <w:t>Note: Gen9 and Gen 8 v2 hardware (with upgraded processors) are also supported, when purchased by a customer.</w:t>
      </w:r>
    </w:p>
    <w:p w:rsidR="00FB3E83" w:rsidRPr="004B75A7" w:rsidRDefault="00FB3E83" w:rsidP="00FB3E83">
      <w:pPr>
        <w:pStyle w:val="BodyText"/>
        <w:ind w:left="1440"/>
      </w:pPr>
      <w:r w:rsidRPr="004B75A7">
        <w:t>Note: mixed Sun/HP deployments are not generally supported.</w:t>
      </w:r>
    </w:p>
    <w:p w:rsidR="00FB3E83" w:rsidRDefault="00FB3E83" w:rsidP="00FB3E83">
      <w:pPr>
        <w:keepNext/>
        <w:numPr>
          <w:ilvl w:val="2"/>
          <w:numId w:val="36"/>
        </w:numPr>
        <w:spacing w:before="240" w:after="60"/>
        <w:outlineLvl w:val="2"/>
        <w:rPr>
          <w:rFonts w:ascii="Arial" w:hAnsi="Arial" w:cs="Arial"/>
          <w:b/>
          <w:bCs/>
          <w:sz w:val="26"/>
          <w:szCs w:val="26"/>
        </w:rPr>
      </w:pPr>
      <w:r>
        <w:rPr>
          <w:rFonts w:ascii="Arial" w:hAnsi="Arial" w:cs="Arial"/>
          <w:b/>
          <w:bCs/>
          <w:sz w:val="26"/>
          <w:szCs w:val="26"/>
        </w:rPr>
        <w:t>Hardware Upgrade</w:t>
      </w:r>
    </w:p>
    <w:p w:rsidR="00FB3E83" w:rsidRDefault="00FB3E83" w:rsidP="00FB3E83">
      <w:pPr>
        <w:pStyle w:val="ListParagraph"/>
        <w:rPr>
          <w:rFonts w:asciiTheme="minorHAnsi" w:hAnsiTheme="minorHAnsi"/>
          <w:szCs w:val="22"/>
        </w:rPr>
      </w:pPr>
      <w:r w:rsidRPr="004B75A7">
        <w:rPr>
          <w:rFonts w:asciiTheme="minorHAnsi" w:hAnsiTheme="minorHAnsi"/>
          <w:szCs w:val="22"/>
        </w:rPr>
        <w:t xml:space="preserve">Due to the enhanced processing capabilities and requirements of DSR Release 8.0, HP Gen6 and Gen7 hardware are NOT supported. All Gen6 and Gen7 </w:t>
      </w:r>
      <w:r w:rsidR="00B24B12">
        <w:rPr>
          <w:rFonts w:asciiTheme="minorHAnsi" w:hAnsiTheme="minorHAnsi"/>
          <w:szCs w:val="22"/>
        </w:rPr>
        <w:t>servers</w:t>
      </w:r>
      <w:r w:rsidRPr="004B75A7">
        <w:rPr>
          <w:rFonts w:asciiTheme="minorHAnsi" w:hAnsiTheme="minorHAnsi"/>
          <w:szCs w:val="22"/>
        </w:rPr>
        <w:t xml:space="preserve"> must be replaced with supported hardware before upgrading to release 8.0.</w:t>
      </w:r>
      <w:r>
        <w:rPr>
          <w:rFonts w:asciiTheme="minorHAnsi" w:hAnsiTheme="minorHAnsi"/>
          <w:szCs w:val="22"/>
        </w:rPr>
        <w:t xml:space="preserve">  </w:t>
      </w:r>
      <w:r w:rsidRPr="004B75A7">
        <w:rPr>
          <w:rFonts w:asciiTheme="minorHAnsi" w:hAnsiTheme="minorHAnsi"/>
          <w:szCs w:val="22"/>
        </w:rPr>
        <w:t xml:space="preserve">Deployment of certain Optional features may require additional hardware. </w:t>
      </w:r>
    </w:p>
    <w:p w:rsidR="00FB3E83" w:rsidRPr="004B75A7" w:rsidRDefault="00FB3E83" w:rsidP="00FB3E83">
      <w:pPr>
        <w:pStyle w:val="ListParagraph"/>
        <w:rPr>
          <w:rFonts w:asciiTheme="minorHAnsi" w:hAnsiTheme="minorHAnsi"/>
          <w:szCs w:val="22"/>
        </w:rPr>
      </w:pPr>
    </w:p>
    <w:p w:rsidR="00FB3E83" w:rsidRDefault="00FB3E83" w:rsidP="00FB3E83">
      <w:pPr>
        <w:pStyle w:val="Heading2"/>
        <w:numPr>
          <w:ilvl w:val="1"/>
          <w:numId w:val="36"/>
        </w:numPr>
        <w:rPr>
          <w:sz w:val="26"/>
          <w:szCs w:val="26"/>
        </w:rPr>
      </w:pPr>
      <w:bookmarkStart w:id="542" w:name="_Toc477278748"/>
      <w:r>
        <w:rPr>
          <w:sz w:val="26"/>
          <w:szCs w:val="26"/>
        </w:rPr>
        <w:t xml:space="preserve">  </w:t>
      </w:r>
      <w:bookmarkStart w:id="543" w:name="_Toc482711897"/>
      <w:r w:rsidR="00864C8F">
        <w:rPr>
          <w:sz w:val="26"/>
          <w:szCs w:val="26"/>
        </w:rPr>
        <w:t>s</w:t>
      </w:r>
      <w:r>
        <w:rPr>
          <w:sz w:val="26"/>
          <w:szCs w:val="26"/>
        </w:rPr>
        <w:t>oftware Changes</w:t>
      </w:r>
      <w:bookmarkEnd w:id="542"/>
      <w:bookmarkEnd w:id="543"/>
    </w:p>
    <w:p w:rsidR="00FB3E83" w:rsidRDefault="00FB3E83" w:rsidP="00FB3E83">
      <w:pPr>
        <w:pStyle w:val="BodyText"/>
      </w:pPr>
      <w:r>
        <w:t>Software changes include a new release of the software Platform components, and new DSR release.</w:t>
      </w:r>
    </w:p>
    <w:tbl>
      <w:tblPr>
        <w:tblStyle w:val="TableGrid"/>
        <w:tblW w:w="4050" w:type="dxa"/>
        <w:tblInd w:w="108" w:type="dxa"/>
        <w:tblLook w:val="04A0" w:firstRow="1" w:lastRow="0" w:firstColumn="1" w:lastColumn="0" w:noHBand="0" w:noVBand="1"/>
      </w:tblPr>
      <w:tblGrid>
        <w:gridCol w:w="2070"/>
        <w:gridCol w:w="1980"/>
      </w:tblGrid>
      <w:tr w:rsidR="00FB3E83" w:rsidTr="00DF6C69">
        <w:tc>
          <w:tcPr>
            <w:tcW w:w="2070" w:type="dxa"/>
            <w:shd w:val="clear" w:color="auto" w:fill="BFBFBF" w:themeFill="background1" w:themeFillShade="BF"/>
            <w:tcMar>
              <w:left w:w="108" w:type="dxa"/>
            </w:tcMar>
          </w:tcPr>
          <w:p w:rsidR="00FB3E83" w:rsidRDefault="00FB3E83" w:rsidP="00B07D29">
            <w:pPr>
              <w:tabs>
                <w:tab w:val="left" w:pos="840"/>
              </w:tabs>
            </w:pPr>
            <w:r>
              <w:t>Component</w:t>
            </w:r>
          </w:p>
        </w:tc>
        <w:tc>
          <w:tcPr>
            <w:tcW w:w="1980" w:type="dxa"/>
            <w:shd w:val="clear" w:color="auto" w:fill="BFBFBF" w:themeFill="background1" w:themeFillShade="BF"/>
            <w:tcMar>
              <w:left w:w="108" w:type="dxa"/>
            </w:tcMar>
          </w:tcPr>
          <w:p w:rsidR="00FB3E83" w:rsidRDefault="00FB3E83" w:rsidP="00B07D29">
            <w:pPr>
              <w:tabs>
                <w:tab w:val="left" w:pos="840"/>
              </w:tabs>
            </w:pPr>
            <w:r>
              <w:t xml:space="preserve"> Release</w:t>
            </w:r>
          </w:p>
        </w:tc>
      </w:tr>
      <w:tr w:rsidR="00FB3E83" w:rsidTr="00DF6C69">
        <w:tc>
          <w:tcPr>
            <w:tcW w:w="2070" w:type="dxa"/>
            <w:shd w:val="clear" w:color="auto" w:fill="auto"/>
            <w:tcMar>
              <w:left w:w="108" w:type="dxa"/>
            </w:tcMar>
          </w:tcPr>
          <w:p w:rsidR="00FB3E83" w:rsidRDefault="00FB3E83" w:rsidP="00B07D29">
            <w:pPr>
              <w:tabs>
                <w:tab w:val="left" w:pos="840"/>
              </w:tabs>
            </w:pPr>
            <w:r>
              <w:t>TPD 64 Bit</w:t>
            </w:r>
          </w:p>
        </w:tc>
        <w:tc>
          <w:tcPr>
            <w:tcW w:w="1980" w:type="dxa"/>
            <w:shd w:val="clear" w:color="auto" w:fill="auto"/>
            <w:tcMar>
              <w:left w:w="108" w:type="dxa"/>
            </w:tcMar>
          </w:tcPr>
          <w:p w:rsidR="00FB3E83" w:rsidRDefault="0026270B" w:rsidP="00B07D29">
            <w:pPr>
              <w:tabs>
                <w:tab w:val="left" w:pos="840"/>
              </w:tabs>
            </w:pPr>
            <w:r w:rsidRPr="0026270B">
              <w:t>7.4.0.0.0-88.37.0</w:t>
            </w:r>
          </w:p>
        </w:tc>
      </w:tr>
      <w:tr w:rsidR="00FB3E83" w:rsidTr="00DF6C69">
        <w:tc>
          <w:tcPr>
            <w:tcW w:w="2070" w:type="dxa"/>
            <w:shd w:val="clear" w:color="auto" w:fill="auto"/>
            <w:tcMar>
              <w:left w:w="108" w:type="dxa"/>
            </w:tcMar>
          </w:tcPr>
          <w:p w:rsidR="00FB3E83" w:rsidRDefault="00FB3E83" w:rsidP="00B07D29">
            <w:pPr>
              <w:tabs>
                <w:tab w:val="left" w:pos="840"/>
              </w:tabs>
            </w:pPr>
            <w:r>
              <w:t>COMCOL</w:t>
            </w:r>
          </w:p>
        </w:tc>
        <w:tc>
          <w:tcPr>
            <w:tcW w:w="1980" w:type="dxa"/>
            <w:shd w:val="clear" w:color="auto" w:fill="auto"/>
            <w:tcMar>
              <w:left w:w="108" w:type="dxa"/>
            </w:tcMar>
          </w:tcPr>
          <w:p w:rsidR="00FB3E83" w:rsidRDefault="0026270B" w:rsidP="00B07D29">
            <w:pPr>
              <w:tabs>
                <w:tab w:val="left" w:pos="840"/>
              </w:tabs>
            </w:pPr>
            <w:r w:rsidRPr="0026270B">
              <w:t>7.3.0.36.0-13500</w:t>
            </w:r>
          </w:p>
        </w:tc>
      </w:tr>
      <w:tr w:rsidR="00FB3E83" w:rsidTr="00DF6C69">
        <w:tc>
          <w:tcPr>
            <w:tcW w:w="2070" w:type="dxa"/>
            <w:shd w:val="clear" w:color="auto" w:fill="auto"/>
            <w:tcMar>
              <w:left w:w="108" w:type="dxa"/>
            </w:tcMar>
          </w:tcPr>
          <w:p w:rsidR="00FB3E83" w:rsidRDefault="00FB3E83" w:rsidP="00B07D29">
            <w:pPr>
              <w:tabs>
                <w:tab w:val="left" w:pos="840"/>
              </w:tabs>
            </w:pPr>
            <w:r>
              <w:t>PM&amp;C</w:t>
            </w:r>
          </w:p>
        </w:tc>
        <w:tc>
          <w:tcPr>
            <w:tcW w:w="1980" w:type="dxa"/>
            <w:shd w:val="clear" w:color="auto" w:fill="auto"/>
            <w:tcMar>
              <w:left w:w="108" w:type="dxa"/>
            </w:tcMar>
          </w:tcPr>
          <w:p w:rsidR="00FB3E83" w:rsidRDefault="0026270B" w:rsidP="00B07D29">
            <w:pPr>
              <w:tabs>
                <w:tab w:val="left" w:pos="840"/>
              </w:tabs>
            </w:pPr>
            <w:r w:rsidRPr="0026270B">
              <w:t>6.4.0.0.0-64.8.0</w:t>
            </w:r>
          </w:p>
        </w:tc>
      </w:tr>
      <w:tr w:rsidR="00FB3E83" w:rsidTr="00DF6C69">
        <w:tc>
          <w:tcPr>
            <w:tcW w:w="2070" w:type="dxa"/>
            <w:shd w:val="clear" w:color="auto" w:fill="auto"/>
            <w:tcMar>
              <w:left w:w="108" w:type="dxa"/>
            </w:tcMar>
          </w:tcPr>
          <w:p w:rsidR="00FB3E83" w:rsidRDefault="00FB3E83" w:rsidP="00B07D29">
            <w:pPr>
              <w:tabs>
                <w:tab w:val="left" w:pos="840"/>
              </w:tabs>
            </w:pPr>
            <w:r>
              <w:t>TVOE</w:t>
            </w:r>
          </w:p>
        </w:tc>
        <w:tc>
          <w:tcPr>
            <w:tcW w:w="1980" w:type="dxa"/>
            <w:shd w:val="clear" w:color="auto" w:fill="auto"/>
            <w:tcMar>
              <w:left w:w="108" w:type="dxa"/>
            </w:tcMar>
          </w:tcPr>
          <w:p w:rsidR="00FB3E83" w:rsidRDefault="0026270B" w:rsidP="00B07D29">
            <w:pPr>
              <w:tabs>
                <w:tab w:val="left" w:pos="840"/>
              </w:tabs>
            </w:pPr>
            <w:r w:rsidRPr="0026270B">
              <w:t>3.4.0.0.0-88.37.0</w:t>
            </w:r>
          </w:p>
        </w:tc>
      </w:tr>
      <w:tr w:rsidR="00FB3E83" w:rsidRPr="007F72B7" w:rsidTr="00DF6C69">
        <w:tc>
          <w:tcPr>
            <w:tcW w:w="2070" w:type="dxa"/>
            <w:shd w:val="clear" w:color="auto" w:fill="auto"/>
            <w:tcMar>
              <w:left w:w="108" w:type="dxa"/>
            </w:tcMar>
          </w:tcPr>
          <w:p w:rsidR="00FB3E83" w:rsidRPr="00FD6F3F" w:rsidRDefault="00FB3E83" w:rsidP="00B07D29">
            <w:pPr>
              <w:tabs>
                <w:tab w:val="left" w:pos="840"/>
              </w:tabs>
            </w:pPr>
            <w:r w:rsidRPr="00FD6F3F">
              <w:t>AppWorks</w:t>
            </w:r>
          </w:p>
        </w:tc>
        <w:tc>
          <w:tcPr>
            <w:tcW w:w="1980" w:type="dxa"/>
            <w:shd w:val="clear" w:color="auto" w:fill="auto"/>
            <w:tcMar>
              <w:left w:w="108" w:type="dxa"/>
            </w:tcMar>
          </w:tcPr>
          <w:p w:rsidR="00FB3E83" w:rsidRPr="00FD6F3F" w:rsidRDefault="0026270B" w:rsidP="00B07D29">
            <w:pPr>
              <w:tabs>
                <w:tab w:val="left" w:pos="840"/>
              </w:tabs>
            </w:pPr>
            <w:r w:rsidRPr="0026270B">
              <w:t>7.2.0-72.58.0</w:t>
            </w:r>
          </w:p>
        </w:tc>
      </w:tr>
      <w:tr w:rsidR="0026270B" w:rsidTr="00DF6C69">
        <w:tc>
          <w:tcPr>
            <w:tcW w:w="2070" w:type="dxa"/>
            <w:shd w:val="clear" w:color="auto" w:fill="auto"/>
            <w:tcMar>
              <w:left w:w="108" w:type="dxa"/>
            </w:tcMar>
          </w:tcPr>
          <w:p w:rsidR="0026270B" w:rsidRPr="00092091" w:rsidRDefault="0026270B" w:rsidP="00B07D29">
            <w:pPr>
              <w:tabs>
                <w:tab w:val="left" w:pos="840"/>
              </w:tabs>
            </w:pPr>
            <w:r>
              <w:t>Exgs</w:t>
            </w:r>
          </w:p>
        </w:tc>
        <w:tc>
          <w:tcPr>
            <w:tcW w:w="1980" w:type="dxa"/>
            <w:shd w:val="clear" w:color="auto" w:fill="auto"/>
            <w:tcMar>
              <w:left w:w="108" w:type="dxa"/>
            </w:tcMar>
          </w:tcPr>
          <w:p w:rsidR="0026270B" w:rsidRPr="00092091" w:rsidRDefault="0026270B" w:rsidP="00B07D29">
            <w:pPr>
              <w:tabs>
                <w:tab w:val="left" w:pos="840"/>
              </w:tabs>
            </w:pPr>
            <w:r w:rsidRPr="0026270B">
              <w:t>8.0.0-80.25.0</w:t>
            </w:r>
          </w:p>
        </w:tc>
      </w:tr>
      <w:tr w:rsidR="00FB3E83" w:rsidTr="00DF6C69">
        <w:tc>
          <w:tcPr>
            <w:tcW w:w="2070" w:type="dxa"/>
            <w:shd w:val="clear" w:color="auto" w:fill="auto"/>
            <w:tcMar>
              <w:left w:w="108" w:type="dxa"/>
            </w:tcMar>
          </w:tcPr>
          <w:p w:rsidR="00FB3E83" w:rsidRDefault="00FB3E83" w:rsidP="00B07D29">
            <w:pPr>
              <w:tabs>
                <w:tab w:val="left" w:pos="840"/>
              </w:tabs>
            </w:pPr>
            <w:r>
              <w:t>HP Firmware FUP</w:t>
            </w:r>
          </w:p>
        </w:tc>
        <w:tc>
          <w:tcPr>
            <w:tcW w:w="1980" w:type="dxa"/>
            <w:shd w:val="clear" w:color="auto" w:fill="auto"/>
            <w:tcMar>
              <w:left w:w="108" w:type="dxa"/>
            </w:tcMar>
          </w:tcPr>
          <w:p w:rsidR="00FB3E83" w:rsidRDefault="00FB3E83" w:rsidP="00B07D29">
            <w:pPr>
              <w:tabs>
                <w:tab w:val="left" w:pos="840"/>
              </w:tabs>
            </w:pPr>
            <w:r>
              <w:t>2.2.10 (Minimum</w:t>
            </w:r>
            <w:r>
              <w:rPr>
                <w:rStyle w:val="FootnoteAnchor"/>
              </w:rPr>
              <w:footnoteReference w:id="1"/>
            </w:r>
            <w:r>
              <w:t>)</w:t>
            </w:r>
          </w:p>
        </w:tc>
      </w:tr>
      <w:tr w:rsidR="00FB3E83" w:rsidTr="00DF6C69">
        <w:tc>
          <w:tcPr>
            <w:tcW w:w="2070" w:type="dxa"/>
            <w:shd w:val="clear" w:color="auto" w:fill="auto"/>
            <w:tcMar>
              <w:left w:w="108" w:type="dxa"/>
            </w:tcMar>
          </w:tcPr>
          <w:p w:rsidR="00FB3E83" w:rsidRDefault="00FB3E83" w:rsidP="00B07D29">
            <w:pPr>
              <w:tabs>
                <w:tab w:val="left" w:pos="840"/>
              </w:tabs>
            </w:pPr>
            <w:r>
              <w:t>Oracle Firmware</w:t>
            </w:r>
          </w:p>
        </w:tc>
        <w:tc>
          <w:tcPr>
            <w:tcW w:w="1980" w:type="dxa"/>
            <w:shd w:val="clear" w:color="auto" w:fill="auto"/>
            <w:tcMar>
              <w:left w:w="108" w:type="dxa"/>
            </w:tcMar>
          </w:tcPr>
          <w:p w:rsidR="00FB3E83" w:rsidRDefault="00FB3E83" w:rsidP="00B07D29">
            <w:pPr>
              <w:keepNext/>
              <w:tabs>
                <w:tab w:val="left" w:pos="840"/>
              </w:tabs>
            </w:pPr>
            <w:r>
              <w:t>3.1.7 (Minimum</w:t>
            </w:r>
            <w:r>
              <w:rPr>
                <w:rStyle w:val="FootnoteAnchor"/>
              </w:rPr>
              <w:footnoteReference w:id="2"/>
            </w:r>
            <w:r>
              <w:t>)</w:t>
            </w:r>
          </w:p>
        </w:tc>
      </w:tr>
    </w:tbl>
    <w:p w:rsidR="00FB3E83" w:rsidRDefault="00FB3E83" w:rsidP="00FB3E83">
      <w:pPr>
        <w:keepNext/>
        <w:numPr>
          <w:ilvl w:val="2"/>
          <w:numId w:val="36"/>
        </w:numPr>
        <w:spacing w:before="240" w:after="60"/>
        <w:outlineLvl w:val="2"/>
        <w:rPr>
          <w:rFonts w:ascii="Arial" w:hAnsi="Arial" w:cs="Arial"/>
          <w:b/>
          <w:bCs/>
          <w:sz w:val="26"/>
          <w:szCs w:val="26"/>
        </w:rPr>
      </w:pPr>
      <w:r>
        <w:rPr>
          <w:rFonts w:ascii="Arial" w:hAnsi="Arial" w:cs="Arial"/>
          <w:b/>
          <w:bCs/>
          <w:sz w:val="26"/>
          <w:szCs w:val="26"/>
        </w:rPr>
        <w:t>DSR Release 8.0</w:t>
      </w:r>
    </w:p>
    <w:p w:rsidR="00FB3E83" w:rsidRDefault="00FB3E83" w:rsidP="00FB3E83">
      <w:pPr>
        <w:pStyle w:val="BodyText"/>
        <w:ind w:left="1440"/>
      </w:pPr>
      <w:r>
        <w:t>DSR Release 8.0 inherits all functionality from DSR 7.4</w:t>
      </w:r>
    </w:p>
    <w:tbl>
      <w:tblPr>
        <w:tblStyle w:val="TableGrid2"/>
        <w:tblW w:w="3888" w:type="dxa"/>
        <w:tblInd w:w="1548" w:type="dxa"/>
        <w:tblLook w:val="04A0" w:firstRow="1" w:lastRow="0" w:firstColumn="1" w:lastColumn="0" w:noHBand="0" w:noVBand="1"/>
      </w:tblPr>
      <w:tblGrid>
        <w:gridCol w:w="2179"/>
        <w:gridCol w:w="1709"/>
      </w:tblGrid>
      <w:tr w:rsidR="00FB3E83" w:rsidTr="00B07D29">
        <w:tc>
          <w:tcPr>
            <w:tcW w:w="2179" w:type="dxa"/>
            <w:shd w:val="clear" w:color="auto" w:fill="BFBFBF" w:themeFill="background1" w:themeFillShade="BF"/>
            <w:tcMar>
              <w:left w:w="108" w:type="dxa"/>
            </w:tcMar>
          </w:tcPr>
          <w:p w:rsidR="00FB3E83" w:rsidRDefault="00FB3E83" w:rsidP="00B07D29">
            <w:pPr>
              <w:rPr>
                <w:rFonts w:cs="Arial"/>
                <w:lang w:eastAsia="en-US"/>
              </w:rPr>
            </w:pPr>
            <w:r>
              <w:rPr>
                <w:rFonts w:eastAsia="Batang" w:cs="Arial"/>
                <w:lang w:eastAsia="en-US"/>
              </w:rPr>
              <w:t>Component</w:t>
            </w:r>
          </w:p>
        </w:tc>
        <w:tc>
          <w:tcPr>
            <w:tcW w:w="1709" w:type="dxa"/>
            <w:shd w:val="clear" w:color="auto" w:fill="BFBFBF" w:themeFill="background1" w:themeFillShade="BF"/>
            <w:tcMar>
              <w:left w:w="108" w:type="dxa"/>
            </w:tcMar>
          </w:tcPr>
          <w:p w:rsidR="00FB3E83" w:rsidRDefault="00FB3E83" w:rsidP="00B07D29">
            <w:pPr>
              <w:rPr>
                <w:rFonts w:cs="Arial"/>
                <w:lang w:eastAsia="en-US"/>
              </w:rPr>
            </w:pPr>
            <w:r>
              <w:rPr>
                <w:rFonts w:eastAsia="Batang" w:cs="Arial"/>
                <w:lang w:eastAsia="en-US"/>
              </w:rPr>
              <w:t>Release</w:t>
            </w:r>
          </w:p>
        </w:tc>
      </w:tr>
      <w:tr w:rsidR="00FB3E83" w:rsidTr="00B07D29">
        <w:tc>
          <w:tcPr>
            <w:tcW w:w="2179" w:type="dxa"/>
            <w:shd w:val="clear" w:color="auto" w:fill="auto"/>
            <w:tcMar>
              <w:left w:w="108" w:type="dxa"/>
            </w:tcMar>
          </w:tcPr>
          <w:p w:rsidR="00FB3E83" w:rsidRDefault="00FB3E83" w:rsidP="00B07D29">
            <w:pPr>
              <w:rPr>
                <w:rFonts w:cs="Arial"/>
                <w:lang w:eastAsia="en-US"/>
              </w:rPr>
            </w:pPr>
            <w:r>
              <w:rPr>
                <w:rFonts w:eastAsia="Batang" w:cs="Arial"/>
                <w:lang w:eastAsia="en-US"/>
              </w:rPr>
              <w:t>DSR Release</w:t>
            </w:r>
          </w:p>
        </w:tc>
        <w:tc>
          <w:tcPr>
            <w:tcW w:w="1709" w:type="dxa"/>
            <w:shd w:val="clear" w:color="auto" w:fill="auto"/>
            <w:tcMar>
              <w:left w:w="108" w:type="dxa"/>
            </w:tcMar>
          </w:tcPr>
          <w:p w:rsidR="00FB3E83" w:rsidRDefault="00FB3E83" w:rsidP="00B07D29">
            <w:pPr>
              <w:rPr>
                <w:rFonts w:cs="Arial"/>
                <w:lang w:eastAsia="en-US"/>
              </w:rPr>
            </w:pPr>
            <w:r>
              <w:rPr>
                <w:rFonts w:eastAsia="Batang" w:cs="Arial"/>
                <w:lang w:eastAsia="en-US"/>
              </w:rPr>
              <w:t>8.0</w:t>
            </w:r>
          </w:p>
        </w:tc>
      </w:tr>
    </w:tbl>
    <w:p w:rsidR="00FB3E83" w:rsidRDefault="00FB3E83" w:rsidP="00FB3E83">
      <w:pPr>
        <w:numPr>
          <w:ilvl w:val="12"/>
          <w:numId w:val="0"/>
        </w:numPr>
        <w:rPr>
          <w:color w:val="000000"/>
          <w:lang w:eastAsia="en-US"/>
        </w:rPr>
      </w:pPr>
    </w:p>
    <w:p w:rsidR="00FB3E83" w:rsidRPr="001E2062" w:rsidRDefault="00FB3E83" w:rsidP="00FB3E83">
      <w:pPr>
        <w:numPr>
          <w:ilvl w:val="12"/>
          <w:numId w:val="0"/>
        </w:numPr>
        <w:ind w:left="720" w:firstLine="720"/>
        <w:rPr>
          <w:color w:val="000000"/>
          <w:lang w:eastAsia="en-US"/>
        </w:rPr>
      </w:pPr>
      <w:r w:rsidRPr="001E2062">
        <w:rPr>
          <w:color w:val="000000"/>
          <w:lang w:eastAsia="en-US"/>
        </w:rPr>
        <w:t>DSR 8.0</w:t>
      </w:r>
      <w:r>
        <w:rPr>
          <w:color w:val="000000"/>
          <w:lang w:eastAsia="en-US"/>
        </w:rPr>
        <w:t xml:space="preserve"> is </w:t>
      </w:r>
      <w:r w:rsidRPr="001E2062">
        <w:rPr>
          <w:color w:val="000000"/>
          <w:lang w:eastAsia="en-US"/>
        </w:rPr>
        <w:t xml:space="preserve">compatible with Platform </w:t>
      </w:r>
      <w:r w:rsidR="007E4493">
        <w:rPr>
          <w:color w:val="000000"/>
          <w:lang w:eastAsia="en-US"/>
        </w:rPr>
        <w:t>7.4</w:t>
      </w:r>
    </w:p>
    <w:p w:rsidR="00FB3E83" w:rsidRDefault="00FB3E83" w:rsidP="00FB3E83">
      <w:pPr>
        <w:pStyle w:val="BodyText"/>
      </w:pPr>
    </w:p>
    <w:p w:rsidR="00FB3E83" w:rsidRDefault="00FB3E83" w:rsidP="00FB3E83">
      <w:pPr>
        <w:keepNext/>
        <w:numPr>
          <w:ilvl w:val="2"/>
          <w:numId w:val="36"/>
        </w:numPr>
        <w:spacing w:before="240" w:after="60"/>
        <w:outlineLvl w:val="2"/>
      </w:pPr>
      <w:r w:rsidRPr="001E2062">
        <w:rPr>
          <w:rFonts w:ascii="Arial" w:hAnsi="Arial" w:cs="Arial"/>
          <w:b/>
          <w:bCs/>
          <w:sz w:val="26"/>
          <w:szCs w:val="26"/>
        </w:rPr>
        <w:t>iDIH 8.0</w:t>
      </w:r>
    </w:p>
    <w:tbl>
      <w:tblPr>
        <w:tblW w:w="3820" w:type="dxa"/>
        <w:tblInd w:w="152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40"/>
        <w:gridCol w:w="2080"/>
      </w:tblGrid>
      <w:tr w:rsidR="00FB3E83" w:rsidTr="00B07D29">
        <w:trPr>
          <w:trHeight w:val="300"/>
        </w:trPr>
        <w:tc>
          <w:tcPr>
            <w:tcW w:w="1740" w:type="dxa"/>
            <w:tcBorders>
              <w:top w:val="single" w:sz="8" w:space="0" w:color="00000A"/>
              <w:left w:val="single" w:sz="8" w:space="0" w:color="00000A"/>
              <w:bottom w:val="single" w:sz="4" w:space="0" w:color="00000A"/>
              <w:right w:val="single" w:sz="4" w:space="0" w:color="00000A"/>
            </w:tcBorders>
            <w:shd w:val="clear" w:color="000000" w:fill="A6A6A6"/>
            <w:tcMar>
              <w:left w:w="98" w:type="dxa"/>
            </w:tcMar>
            <w:vAlign w:val="bottom"/>
          </w:tcPr>
          <w:p w:rsidR="00FB3E83" w:rsidRPr="004B75A7" w:rsidRDefault="00FB3E83" w:rsidP="00B07D29">
            <w:pPr>
              <w:rPr>
                <w:color w:val="000000"/>
                <w:lang w:eastAsia="en-US"/>
              </w:rPr>
            </w:pPr>
            <w:r w:rsidRPr="004B75A7">
              <w:rPr>
                <w:color w:val="000000"/>
                <w:lang w:eastAsia="en-US"/>
              </w:rPr>
              <w:t>Component</w:t>
            </w:r>
          </w:p>
        </w:tc>
        <w:tc>
          <w:tcPr>
            <w:tcW w:w="2080" w:type="dxa"/>
            <w:tcBorders>
              <w:top w:val="single" w:sz="8" w:space="0" w:color="00000A"/>
              <w:bottom w:val="single" w:sz="4" w:space="0" w:color="00000A"/>
              <w:right w:val="single" w:sz="8" w:space="0" w:color="00000A"/>
            </w:tcBorders>
            <w:shd w:val="clear" w:color="000000" w:fill="A6A6A6"/>
            <w:vAlign w:val="bottom"/>
          </w:tcPr>
          <w:p w:rsidR="00FB3E83" w:rsidRPr="004B75A7" w:rsidRDefault="00FB3E83" w:rsidP="00B07D29">
            <w:pPr>
              <w:rPr>
                <w:color w:val="000000"/>
                <w:lang w:eastAsia="en-US"/>
              </w:rPr>
            </w:pPr>
            <w:r w:rsidRPr="004B75A7">
              <w:rPr>
                <w:color w:val="000000"/>
                <w:lang w:eastAsia="en-US"/>
              </w:rPr>
              <w:t>Release</w:t>
            </w:r>
          </w:p>
        </w:tc>
      </w:tr>
      <w:tr w:rsidR="00FB3E83" w:rsidRPr="003B30AE" w:rsidTr="00B07D29">
        <w:trPr>
          <w:trHeight w:val="300"/>
        </w:trPr>
        <w:tc>
          <w:tcPr>
            <w:tcW w:w="1740" w:type="dxa"/>
            <w:tcBorders>
              <w:left w:val="single" w:sz="8" w:space="0" w:color="00000A"/>
              <w:bottom w:val="single" w:sz="4" w:space="0" w:color="00000A"/>
              <w:right w:val="single" w:sz="4" w:space="0" w:color="00000A"/>
            </w:tcBorders>
            <w:shd w:val="clear" w:color="auto" w:fill="auto"/>
            <w:tcMar>
              <w:left w:w="98" w:type="dxa"/>
            </w:tcMar>
            <w:vAlign w:val="bottom"/>
          </w:tcPr>
          <w:p w:rsidR="00FB3E83" w:rsidRPr="004B75A7" w:rsidRDefault="00FB3E83" w:rsidP="00B07D29">
            <w:pPr>
              <w:rPr>
                <w:color w:val="000000"/>
                <w:lang w:eastAsia="en-US"/>
              </w:rPr>
            </w:pPr>
            <w:r w:rsidRPr="004B75A7">
              <w:rPr>
                <w:color w:val="000000"/>
                <w:lang w:eastAsia="en-US"/>
              </w:rPr>
              <w:t>IDH Release</w:t>
            </w:r>
          </w:p>
        </w:tc>
        <w:tc>
          <w:tcPr>
            <w:tcW w:w="2080" w:type="dxa"/>
            <w:tcBorders>
              <w:bottom w:val="single" w:sz="4" w:space="0" w:color="00000A"/>
              <w:right w:val="single" w:sz="8" w:space="0" w:color="00000A"/>
            </w:tcBorders>
            <w:shd w:val="clear" w:color="auto" w:fill="auto"/>
            <w:vAlign w:val="bottom"/>
          </w:tcPr>
          <w:p w:rsidR="00FB3E83" w:rsidRPr="004B75A7" w:rsidRDefault="00FB3E83" w:rsidP="00B07D29">
            <w:pPr>
              <w:rPr>
                <w:color w:val="000000"/>
                <w:lang w:eastAsia="en-US"/>
              </w:rPr>
            </w:pPr>
            <w:r w:rsidRPr="004B75A7">
              <w:rPr>
                <w:color w:val="000000"/>
                <w:lang w:eastAsia="en-US"/>
              </w:rPr>
              <w:t>8.0</w:t>
            </w:r>
          </w:p>
        </w:tc>
      </w:tr>
    </w:tbl>
    <w:p w:rsidR="00FB3E83" w:rsidRDefault="00FB3E83" w:rsidP="00FB3E83">
      <w:pPr>
        <w:pStyle w:val="BodyText"/>
        <w:ind w:left="1440"/>
        <w:rPr>
          <w:color w:val="000000"/>
          <w:sz w:val="18"/>
          <w:szCs w:val="18"/>
        </w:rPr>
      </w:pPr>
    </w:p>
    <w:p w:rsidR="00FB3E83" w:rsidRPr="004B75A7" w:rsidRDefault="00FB3E83" w:rsidP="00FB3E83">
      <w:pPr>
        <w:pStyle w:val="BodyText"/>
        <w:ind w:left="1440"/>
      </w:pPr>
      <w:r w:rsidRPr="004B75A7">
        <w:rPr>
          <w:color w:val="000000"/>
        </w:rPr>
        <w:t xml:space="preserve">DSR 8.0 </w:t>
      </w:r>
      <w:r>
        <w:rPr>
          <w:color w:val="000000"/>
        </w:rPr>
        <w:t>is</w:t>
      </w:r>
      <w:r w:rsidRPr="004B75A7">
        <w:rPr>
          <w:color w:val="000000"/>
        </w:rPr>
        <w:t xml:space="preserve"> compatible with IDIH 7.0, 7.1, 7.2, 7.3 and 7.4</w:t>
      </w:r>
    </w:p>
    <w:p w:rsidR="00FB3E83" w:rsidRDefault="00FB3E83" w:rsidP="00FB3E83">
      <w:pPr>
        <w:pStyle w:val="BodyText"/>
        <w:ind w:left="1440"/>
      </w:pPr>
    </w:p>
    <w:p w:rsidR="00FB3E83" w:rsidRDefault="00FB3E83" w:rsidP="00FB3E83">
      <w:pPr>
        <w:keepNext/>
        <w:numPr>
          <w:ilvl w:val="2"/>
          <w:numId w:val="36"/>
        </w:numPr>
        <w:spacing w:before="240" w:after="60"/>
        <w:outlineLvl w:val="2"/>
      </w:pPr>
      <w:r>
        <w:rPr>
          <w:rFonts w:ascii="Arial" w:hAnsi="Arial" w:cs="Arial"/>
          <w:b/>
          <w:bCs/>
          <w:sz w:val="26"/>
          <w:szCs w:val="26"/>
        </w:rPr>
        <w:t>SDS</w:t>
      </w:r>
      <w:r w:rsidRPr="00412C5F">
        <w:rPr>
          <w:rFonts w:ascii="Arial" w:hAnsi="Arial" w:cs="Arial"/>
          <w:b/>
          <w:bCs/>
          <w:sz w:val="26"/>
          <w:szCs w:val="26"/>
        </w:rPr>
        <w:t xml:space="preserve"> 8.0</w:t>
      </w:r>
    </w:p>
    <w:tbl>
      <w:tblPr>
        <w:tblW w:w="3820" w:type="dxa"/>
        <w:tblInd w:w="152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40"/>
        <w:gridCol w:w="2080"/>
      </w:tblGrid>
      <w:tr w:rsidR="00FB3E83" w:rsidTr="00B07D29">
        <w:trPr>
          <w:trHeight w:val="300"/>
        </w:trPr>
        <w:tc>
          <w:tcPr>
            <w:tcW w:w="1740" w:type="dxa"/>
            <w:tcBorders>
              <w:top w:val="single" w:sz="8" w:space="0" w:color="00000A"/>
              <w:left w:val="single" w:sz="8" w:space="0" w:color="00000A"/>
              <w:bottom w:val="single" w:sz="4" w:space="0" w:color="00000A"/>
              <w:right w:val="single" w:sz="4" w:space="0" w:color="00000A"/>
            </w:tcBorders>
            <w:shd w:val="clear" w:color="000000" w:fill="A6A6A6"/>
            <w:tcMar>
              <w:left w:w="98" w:type="dxa"/>
            </w:tcMar>
            <w:vAlign w:val="bottom"/>
          </w:tcPr>
          <w:p w:rsidR="00FB3E83" w:rsidRPr="00412C5F" w:rsidRDefault="00FB3E83" w:rsidP="00B07D29">
            <w:pPr>
              <w:rPr>
                <w:color w:val="000000"/>
                <w:lang w:eastAsia="en-US"/>
              </w:rPr>
            </w:pPr>
            <w:r w:rsidRPr="00412C5F">
              <w:rPr>
                <w:color w:val="000000"/>
                <w:lang w:eastAsia="en-US"/>
              </w:rPr>
              <w:t>Component</w:t>
            </w:r>
          </w:p>
        </w:tc>
        <w:tc>
          <w:tcPr>
            <w:tcW w:w="2080" w:type="dxa"/>
            <w:tcBorders>
              <w:top w:val="single" w:sz="8" w:space="0" w:color="00000A"/>
              <w:bottom w:val="single" w:sz="4" w:space="0" w:color="00000A"/>
              <w:right w:val="single" w:sz="8" w:space="0" w:color="00000A"/>
            </w:tcBorders>
            <w:shd w:val="clear" w:color="000000" w:fill="A6A6A6"/>
            <w:vAlign w:val="bottom"/>
          </w:tcPr>
          <w:p w:rsidR="00FB3E83" w:rsidRPr="00412C5F" w:rsidRDefault="00FB3E83" w:rsidP="00B07D29">
            <w:pPr>
              <w:rPr>
                <w:color w:val="000000"/>
                <w:lang w:eastAsia="en-US"/>
              </w:rPr>
            </w:pPr>
            <w:r w:rsidRPr="00412C5F">
              <w:rPr>
                <w:color w:val="000000"/>
                <w:lang w:eastAsia="en-US"/>
              </w:rPr>
              <w:t>Release</w:t>
            </w:r>
          </w:p>
        </w:tc>
      </w:tr>
      <w:tr w:rsidR="00FB3E83" w:rsidRPr="00412C5F" w:rsidTr="00B07D29">
        <w:trPr>
          <w:trHeight w:val="300"/>
        </w:trPr>
        <w:tc>
          <w:tcPr>
            <w:tcW w:w="1740" w:type="dxa"/>
            <w:tcBorders>
              <w:left w:val="single" w:sz="8" w:space="0" w:color="00000A"/>
              <w:bottom w:val="single" w:sz="4" w:space="0" w:color="00000A"/>
              <w:right w:val="single" w:sz="4" w:space="0" w:color="00000A"/>
            </w:tcBorders>
            <w:shd w:val="clear" w:color="auto" w:fill="auto"/>
            <w:tcMar>
              <w:left w:w="98" w:type="dxa"/>
            </w:tcMar>
            <w:vAlign w:val="bottom"/>
          </w:tcPr>
          <w:p w:rsidR="00FB3E83" w:rsidRPr="00412C5F" w:rsidRDefault="00FB3E83" w:rsidP="00B07D29">
            <w:pPr>
              <w:rPr>
                <w:color w:val="000000"/>
                <w:lang w:eastAsia="en-US"/>
              </w:rPr>
            </w:pPr>
            <w:r>
              <w:rPr>
                <w:color w:val="000000"/>
                <w:lang w:eastAsia="en-US"/>
              </w:rPr>
              <w:t>SDS</w:t>
            </w:r>
            <w:r w:rsidRPr="00412C5F">
              <w:rPr>
                <w:color w:val="000000"/>
                <w:lang w:eastAsia="en-US"/>
              </w:rPr>
              <w:t xml:space="preserve"> Release</w:t>
            </w:r>
          </w:p>
        </w:tc>
        <w:tc>
          <w:tcPr>
            <w:tcW w:w="2080" w:type="dxa"/>
            <w:tcBorders>
              <w:bottom w:val="single" w:sz="4" w:space="0" w:color="00000A"/>
              <w:right w:val="single" w:sz="8" w:space="0" w:color="00000A"/>
            </w:tcBorders>
            <w:shd w:val="clear" w:color="auto" w:fill="auto"/>
            <w:vAlign w:val="bottom"/>
          </w:tcPr>
          <w:p w:rsidR="00FB3E83" w:rsidRPr="00412C5F" w:rsidRDefault="00FB3E83" w:rsidP="00B07D29">
            <w:pPr>
              <w:rPr>
                <w:color w:val="000000"/>
                <w:lang w:eastAsia="en-US"/>
              </w:rPr>
            </w:pPr>
            <w:r w:rsidRPr="00412C5F">
              <w:rPr>
                <w:color w:val="000000"/>
                <w:lang w:eastAsia="en-US"/>
              </w:rPr>
              <w:t>8.0</w:t>
            </w:r>
          </w:p>
        </w:tc>
      </w:tr>
    </w:tbl>
    <w:p w:rsidR="00FB3E83" w:rsidRDefault="00FB3E83" w:rsidP="00FB3E83">
      <w:pPr>
        <w:pStyle w:val="BodyText"/>
        <w:ind w:left="1440"/>
        <w:rPr>
          <w:color w:val="000000"/>
          <w:sz w:val="18"/>
          <w:szCs w:val="18"/>
        </w:rPr>
      </w:pPr>
    </w:p>
    <w:p w:rsidR="00FB3E83" w:rsidRPr="004B75A7" w:rsidRDefault="00FB3E83" w:rsidP="00FB3E83">
      <w:pPr>
        <w:pStyle w:val="BodyText"/>
        <w:ind w:left="1440"/>
      </w:pPr>
      <w:r w:rsidRPr="004B75A7">
        <w:rPr>
          <w:color w:val="000000"/>
        </w:rPr>
        <w:t>DSR 8.0 is compatible with SDS 7.1, 7.2, 7.3 and 7.4</w:t>
      </w:r>
    </w:p>
    <w:p w:rsidR="00FB3E83" w:rsidRDefault="00FB3E83" w:rsidP="00FB3E83">
      <w:pPr>
        <w:rPr>
          <w:rFonts w:ascii="Arial" w:hAnsi="Arial" w:cs="Arial"/>
          <w:b/>
          <w:bCs/>
          <w:sz w:val="26"/>
          <w:szCs w:val="26"/>
        </w:rPr>
      </w:pPr>
      <w:r>
        <w:rPr>
          <w:rFonts w:ascii="Arial" w:hAnsi="Arial" w:cs="Arial"/>
          <w:b/>
          <w:bCs/>
          <w:sz w:val="26"/>
          <w:szCs w:val="26"/>
        </w:rPr>
        <w:t xml:space="preserve"> </w:t>
      </w:r>
    </w:p>
    <w:p w:rsidR="00FB3E83" w:rsidRDefault="00FB3E83" w:rsidP="00FB3E83">
      <w:pPr>
        <w:rPr>
          <w:rFonts w:ascii="Arial" w:hAnsi="Arial" w:cs="Arial"/>
          <w:b/>
          <w:bCs/>
          <w:sz w:val="26"/>
          <w:szCs w:val="26"/>
        </w:rPr>
      </w:pPr>
    </w:p>
    <w:p w:rsidR="00FB3E83" w:rsidRDefault="00FB3E83" w:rsidP="00FB3E83">
      <w:pPr>
        <w:rPr>
          <w:rFonts w:ascii="Arial" w:hAnsi="Arial" w:cs="Arial"/>
          <w:b/>
          <w:bCs/>
          <w:sz w:val="26"/>
          <w:szCs w:val="26"/>
        </w:rPr>
      </w:pPr>
    </w:p>
    <w:p w:rsidR="00FB3E83" w:rsidRDefault="00FB3E83" w:rsidP="00FB3E83">
      <w:pPr>
        <w:rPr>
          <w:rFonts w:ascii="Arial" w:hAnsi="Arial" w:cs="Arial"/>
          <w:b/>
          <w:bCs/>
          <w:sz w:val="26"/>
          <w:szCs w:val="26"/>
        </w:rPr>
      </w:pPr>
    </w:p>
    <w:p w:rsidR="00FB3E83" w:rsidRDefault="00FB3E83" w:rsidP="00FB3E83">
      <w:r>
        <w:t xml:space="preserve"> </w:t>
      </w:r>
    </w:p>
    <w:p w:rsidR="00FB3E83" w:rsidRDefault="00FB3E83" w:rsidP="00FB3E83">
      <w:pPr>
        <w:pStyle w:val="Heading2"/>
        <w:numPr>
          <w:ilvl w:val="1"/>
          <w:numId w:val="36"/>
        </w:numPr>
        <w:rPr>
          <w:sz w:val="26"/>
          <w:szCs w:val="26"/>
        </w:rPr>
      </w:pPr>
      <w:bookmarkStart w:id="544" w:name="_Toc477278749"/>
      <w:r>
        <w:rPr>
          <w:sz w:val="26"/>
          <w:szCs w:val="26"/>
        </w:rPr>
        <w:t xml:space="preserve">  </w:t>
      </w:r>
      <w:bookmarkStart w:id="545" w:name="_Toc482711898"/>
      <w:r w:rsidR="00864C8F">
        <w:rPr>
          <w:sz w:val="26"/>
          <w:szCs w:val="26"/>
        </w:rPr>
        <w:t>f</w:t>
      </w:r>
      <w:r>
        <w:rPr>
          <w:sz w:val="26"/>
          <w:szCs w:val="26"/>
        </w:rPr>
        <w:t>irmware Changes</w:t>
      </w:r>
      <w:bookmarkEnd w:id="544"/>
      <w:bookmarkEnd w:id="545"/>
    </w:p>
    <w:p w:rsidR="00FB3E83" w:rsidRDefault="00FB3E83" w:rsidP="00FB3E83">
      <w:pPr>
        <w:pStyle w:val="BodyText"/>
        <w:spacing w:after="0"/>
        <w:ind w:left="720"/>
      </w:pPr>
      <w:r>
        <w:t>Firmware release guidance is provided via DSR 8.0 Release Notice which can be found at the following link:</w:t>
      </w:r>
    </w:p>
    <w:p w:rsidR="00FB3E83" w:rsidRDefault="00FB3E83" w:rsidP="00FB3E83">
      <w:pPr>
        <w:pStyle w:val="BodyText"/>
        <w:spacing w:after="0"/>
        <w:ind w:left="720"/>
      </w:pPr>
    </w:p>
    <w:p w:rsidR="00FB3E83" w:rsidRDefault="00475FCB" w:rsidP="00FB3E83">
      <w:pPr>
        <w:pStyle w:val="BodyText"/>
        <w:spacing w:after="0"/>
        <w:ind w:left="720"/>
      </w:pPr>
      <w:hyperlink r:id="rId14">
        <w:r w:rsidR="00FB3E83">
          <w:rPr>
            <w:rStyle w:val="InternetLink"/>
            <w:webHidden/>
          </w:rPr>
          <w:t>http://docs.oracle.com/en/industries/communications/diameter-signaling-router/index.html</w:t>
        </w:r>
      </w:hyperlink>
    </w:p>
    <w:p w:rsidR="00FB3E83" w:rsidRDefault="00FB3E83" w:rsidP="00FB3E83">
      <w:pPr>
        <w:pStyle w:val="BodyText"/>
        <w:spacing w:after="0"/>
        <w:ind w:left="720"/>
        <w:rPr>
          <w:i/>
        </w:rPr>
      </w:pPr>
    </w:p>
    <w:p w:rsidR="00FB3E83" w:rsidRDefault="00FB3E83" w:rsidP="00FB3E83">
      <w:pPr>
        <w:pStyle w:val="BodyText"/>
        <w:spacing w:after="0"/>
        <w:ind w:firstLine="720"/>
        <w:rPr>
          <w:i/>
        </w:rPr>
      </w:pPr>
      <w:r>
        <w:t>and then navigating to the Release 8.0.x link.</w:t>
      </w:r>
    </w:p>
    <w:p w:rsidR="00FB3E83" w:rsidRDefault="00FB3E83" w:rsidP="00FB3E83">
      <w:pPr>
        <w:pStyle w:val="BodyText"/>
        <w:rPr>
          <w:sz w:val="24"/>
          <w:szCs w:val="24"/>
        </w:rPr>
      </w:pPr>
    </w:p>
    <w:p w:rsidR="00FB3E83" w:rsidRDefault="00FB3E83" w:rsidP="00FB3E83">
      <w:pPr>
        <w:pStyle w:val="BodyText"/>
        <w:rPr>
          <w:sz w:val="24"/>
          <w:szCs w:val="24"/>
        </w:rPr>
      </w:pPr>
    </w:p>
    <w:p w:rsidR="00FB3E83" w:rsidRDefault="00FB3E83" w:rsidP="00FB3E83">
      <w:pPr>
        <w:pStyle w:val="Heading2"/>
        <w:numPr>
          <w:ilvl w:val="1"/>
          <w:numId w:val="36"/>
        </w:numPr>
        <w:rPr>
          <w:sz w:val="26"/>
          <w:szCs w:val="26"/>
        </w:rPr>
      </w:pPr>
      <w:bookmarkStart w:id="546" w:name="_Toc477278750"/>
      <w:r>
        <w:rPr>
          <w:sz w:val="26"/>
          <w:szCs w:val="26"/>
        </w:rPr>
        <w:t xml:space="preserve">  </w:t>
      </w:r>
      <w:bookmarkStart w:id="547" w:name="_Toc482711899"/>
      <w:r w:rsidR="00864C8F">
        <w:rPr>
          <w:sz w:val="26"/>
          <w:szCs w:val="26"/>
        </w:rPr>
        <w:t>u</w:t>
      </w:r>
      <w:r>
        <w:rPr>
          <w:sz w:val="26"/>
          <w:szCs w:val="26"/>
        </w:rPr>
        <w:t>pgrade Overview</w:t>
      </w:r>
      <w:bookmarkEnd w:id="546"/>
      <w:bookmarkEnd w:id="547"/>
    </w:p>
    <w:p w:rsidR="00FB3E83" w:rsidRDefault="00FB3E83" w:rsidP="00FB3E83">
      <w:pPr>
        <w:ind w:firstLine="720"/>
      </w:pPr>
      <w:bookmarkStart w:id="548" w:name="OLE_LINK3"/>
      <w:bookmarkStart w:id="549" w:name="OLE_LINK2"/>
      <w:bookmarkStart w:id="550" w:name="OLE_LINK1"/>
      <w:bookmarkEnd w:id="548"/>
      <w:bookmarkEnd w:id="549"/>
      <w:bookmarkEnd w:id="550"/>
      <w:r>
        <w:t>This section provides an overview of the Upgrade activities for Release 8.0.</w:t>
      </w:r>
    </w:p>
    <w:p w:rsidR="00FB3E83" w:rsidRDefault="00FB3E83" w:rsidP="00FB3E83">
      <w:pPr>
        <w:keepNext/>
        <w:numPr>
          <w:ilvl w:val="2"/>
          <w:numId w:val="36"/>
        </w:numPr>
        <w:spacing w:before="240" w:after="60"/>
        <w:outlineLvl w:val="2"/>
        <w:rPr>
          <w:rFonts w:ascii="Arial" w:hAnsi="Arial" w:cs="Arial"/>
          <w:b/>
          <w:bCs/>
          <w:sz w:val="26"/>
          <w:szCs w:val="26"/>
        </w:rPr>
      </w:pPr>
      <w:r>
        <w:rPr>
          <w:rFonts w:ascii="Arial" w:hAnsi="Arial" w:cs="Arial"/>
          <w:b/>
          <w:bCs/>
          <w:sz w:val="26"/>
          <w:szCs w:val="26"/>
        </w:rPr>
        <w:t>Upgrade Path</w:t>
      </w:r>
    </w:p>
    <w:p w:rsidR="00FB3E83" w:rsidRDefault="00FB3E83" w:rsidP="00FB3E83">
      <w:pPr>
        <w:pStyle w:val="BodyText"/>
      </w:pPr>
    </w:p>
    <w:p w:rsidR="00FB3E83" w:rsidRDefault="00FB3E83" w:rsidP="00FB3E83">
      <w:pPr>
        <w:pStyle w:val="BodyText"/>
        <w:ind w:left="630"/>
      </w:pPr>
      <w:r>
        <w:t>The supported upgrade paths for DSR 8.0 are:</w:t>
      </w:r>
    </w:p>
    <w:p w:rsidR="00FB3E83" w:rsidRDefault="00FB3E83" w:rsidP="00FB3E83">
      <w:pPr>
        <w:pStyle w:val="BodyText"/>
        <w:ind w:left="630"/>
      </w:pPr>
      <w:r w:rsidRPr="00343C16">
        <w:rPr>
          <w:bCs/>
          <w:noProof/>
          <w:lang w:eastAsia="en-US"/>
        </w:rPr>
        <w:drawing>
          <wp:inline distT="0" distB="0" distL="0" distR="0" wp14:anchorId="6628AD22" wp14:editId="4186E87D">
            <wp:extent cx="4551715" cy="2099733"/>
            <wp:effectExtent l="0" t="0" r="0" b="889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247" cy="2099978"/>
                    </a:xfrm>
                    <a:prstGeom prst="rect">
                      <a:avLst/>
                    </a:prstGeom>
                    <a:noFill/>
                    <a:ln>
                      <a:noFill/>
                    </a:ln>
                  </pic:spPr>
                </pic:pic>
              </a:graphicData>
            </a:graphic>
          </wp:inline>
        </w:drawing>
      </w:r>
    </w:p>
    <w:p w:rsidR="00FB3E83" w:rsidRDefault="00FB3E83" w:rsidP="00FB3E83">
      <w:pPr>
        <w:pStyle w:val="BodyText"/>
        <w:ind w:left="630"/>
        <w:rPr>
          <w:b/>
        </w:rPr>
      </w:pPr>
    </w:p>
    <w:p w:rsidR="00FB3E83" w:rsidRDefault="00FB3E83" w:rsidP="00FB3E83">
      <w:pPr>
        <w:pStyle w:val="BodyText"/>
        <w:ind w:left="630"/>
      </w:pPr>
      <w:r>
        <w:lastRenderedPageBreak/>
        <w:t>The supported upgrade paths for SDS 8.0 are:</w:t>
      </w:r>
    </w:p>
    <w:p w:rsidR="00FB3E83" w:rsidRDefault="00FB3E83" w:rsidP="00FB3E83">
      <w:pPr>
        <w:pStyle w:val="BodyText"/>
        <w:ind w:left="630"/>
      </w:pPr>
      <w:r>
        <w:rPr>
          <w:rFonts w:asciiTheme="minorHAnsi" w:eastAsiaTheme="minorHAnsi" w:hAnsiTheme="minorHAnsi"/>
          <w:noProof/>
          <w:sz w:val="22"/>
          <w:szCs w:val="22"/>
          <w:lang w:eastAsia="en-US"/>
        </w:rPr>
        <w:drawing>
          <wp:inline distT="0" distB="0" distL="0" distR="0" wp14:anchorId="6F91D5E7" wp14:editId="48C7FE98">
            <wp:extent cx="4648200" cy="2216817"/>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858" cy="2217131"/>
                    </a:xfrm>
                    <a:prstGeom prst="rect">
                      <a:avLst/>
                    </a:prstGeom>
                    <a:noFill/>
                    <a:ln>
                      <a:noFill/>
                    </a:ln>
                  </pic:spPr>
                </pic:pic>
              </a:graphicData>
            </a:graphic>
          </wp:inline>
        </w:drawing>
      </w:r>
      <w:r>
        <w:t xml:space="preserve"> </w:t>
      </w:r>
    </w:p>
    <w:p w:rsidR="00FB3E83" w:rsidRDefault="00FB3E83" w:rsidP="00FB3E83">
      <w:r>
        <w:t>Recommendation is to upgrade SDS prior to DSR upgrades. iDIH upgrade can be scheduled prior to or following the DSR upgrade. If iDIH upgrade is deferred until after DSR upgrades then any newly captured elements existing within the upgraded DSR will not be decoded by iDIH until after the iDIH upgrade.</w:t>
      </w:r>
    </w:p>
    <w:p w:rsidR="00FB3E83" w:rsidRDefault="00FB3E83" w:rsidP="00FB3E83">
      <w:pPr>
        <w:pStyle w:val="BodyText"/>
        <w:ind w:left="630"/>
      </w:pPr>
    </w:p>
    <w:p w:rsidR="00FB3E83" w:rsidRDefault="00FB3E83" w:rsidP="00FB3E83">
      <w:pPr>
        <w:pStyle w:val="BodyText"/>
        <w:ind w:left="630"/>
      </w:pPr>
      <w:r>
        <w:t>The supported upgrade paths for iDIH 8.0 are:</w:t>
      </w:r>
    </w:p>
    <w:p w:rsidR="00FB3E83" w:rsidRDefault="00FB3E83" w:rsidP="00FB3E83">
      <w:pPr>
        <w:pStyle w:val="BodyText"/>
      </w:pPr>
      <w:r>
        <w:rPr>
          <w:noProof/>
          <w:lang w:eastAsia="en-US"/>
        </w:rPr>
        <w:drawing>
          <wp:inline distT="0" distB="0" distL="0" distR="0" wp14:anchorId="3B7EFAD7" wp14:editId="1169D9FB">
            <wp:extent cx="4641049" cy="2218267"/>
            <wp:effectExtent l="0" t="0" r="762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124" cy="2218303"/>
                    </a:xfrm>
                    <a:prstGeom prst="rect">
                      <a:avLst/>
                    </a:prstGeom>
                    <a:noFill/>
                    <a:ln>
                      <a:noFill/>
                    </a:ln>
                  </pic:spPr>
                </pic:pic>
              </a:graphicData>
            </a:graphic>
          </wp:inline>
        </w:drawing>
      </w:r>
    </w:p>
    <w:p w:rsidR="00FB3E83" w:rsidRDefault="00FB3E83" w:rsidP="00FB3E83">
      <w:pPr>
        <w:keepNext/>
        <w:numPr>
          <w:ilvl w:val="2"/>
          <w:numId w:val="36"/>
        </w:numPr>
        <w:spacing w:before="240" w:after="60"/>
        <w:outlineLvl w:val="2"/>
        <w:rPr>
          <w:rFonts w:ascii="Arial" w:hAnsi="Arial" w:cs="Arial"/>
          <w:b/>
          <w:bCs/>
          <w:sz w:val="26"/>
          <w:szCs w:val="26"/>
        </w:rPr>
      </w:pPr>
      <w:r>
        <w:rPr>
          <w:rFonts w:ascii="Arial" w:hAnsi="Arial" w:cs="Arial"/>
          <w:b/>
          <w:bCs/>
          <w:sz w:val="26"/>
          <w:szCs w:val="26"/>
        </w:rPr>
        <w:t xml:space="preserve">  Upgrade Execution</w:t>
      </w:r>
    </w:p>
    <w:p w:rsidR="00FB3E83" w:rsidRDefault="00FB3E83" w:rsidP="00FB3E83">
      <w:pPr>
        <w:pStyle w:val="BodyText"/>
      </w:pPr>
      <w:r>
        <w:t xml:space="preserve">The procedures for site upgrades have been significantly modified for DSR 8.0 to emphasize parallel upgrades of C-level server groups (DA-MP’s, IPFE’s, SS7-MP’s, and SBR’s). Additionally, there are separate procedures described to support either a manual or automated approach to upgrading any particular server group. The use of automated server group upgrade for DA-MP server groups should be carefully considered regarding potential negative traffic impacts. If there are any traffic flows which are limited to a sub-set of DA-MP’s then it is recommended to use the manual upgrade procedures. </w:t>
      </w:r>
    </w:p>
    <w:p w:rsidR="00FB3E83" w:rsidRDefault="00FB3E83" w:rsidP="00FB3E83">
      <w:pPr>
        <w:pStyle w:val="BodyText"/>
      </w:pPr>
      <w:r>
        <w:t>Previous DSR releases would not allow use of SG upgrade if any server within the SG has already been upgraded. This restriction no longer applies. It is possible to initiate SG or Site upgrade on a partially upgraded SG or site.</w:t>
      </w:r>
    </w:p>
    <w:p w:rsidR="00FB3E83" w:rsidRDefault="00FB3E83" w:rsidP="00FB3E83">
      <w:pPr>
        <w:keepNext/>
        <w:numPr>
          <w:ilvl w:val="2"/>
          <w:numId w:val="36"/>
        </w:numPr>
        <w:spacing w:before="240" w:after="60"/>
        <w:outlineLvl w:val="2"/>
        <w:rPr>
          <w:rFonts w:ascii="Arial" w:hAnsi="Arial" w:cs="Arial"/>
          <w:b/>
          <w:bCs/>
          <w:sz w:val="26"/>
          <w:szCs w:val="26"/>
        </w:rPr>
      </w:pPr>
      <w:r>
        <w:rPr>
          <w:rFonts w:ascii="Arial" w:hAnsi="Arial" w:cs="Arial"/>
          <w:b/>
          <w:bCs/>
          <w:sz w:val="26"/>
          <w:szCs w:val="26"/>
        </w:rPr>
        <w:t>Active/Standby DA-MP Redundancy Model supported</w:t>
      </w:r>
    </w:p>
    <w:p w:rsidR="00FB3E83" w:rsidRDefault="00FB3E83" w:rsidP="00FB3E83">
      <w:pPr>
        <w:pStyle w:val="BodyText"/>
      </w:pPr>
      <w:r>
        <w:t>Active/Standby DA-MP server architecture (1+1) continues to be supported in DSR 8.0.</w:t>
      </w:r>
    </w:p>
    <w:p w:rsidR="00FB3E83" w:rsidRDefault="00FB3E83" w:rsidP="00FB3E83">
      <w:pPr>
        <w:pStyle w:val="BodyText"/>
      </w:pPr>
      <w:r>
        <w:t>Migration to Multi-active (N+0) DA-MP server architecture is recommended for all customers, and required for activating PDRA functionality.</w:t>
      </w:r>
    </w:p>
    <w:p w:rsidR="00FB3E83" w:rsidRDefault="00FB3E83" w:rsidP="00FB3E83">
      <w:pPr>
        <w:pStyle w:val="BodyText"/>
      </w:pPr>
    </w:p>
    <w:p w:rsidR="00FB3E83" w:rsidRDefault="00FB3E83" w:rsidP="00FB3E83">
      <w:pPr>
        <w:pStyle w:val="Heading2"/>
        <w:numPr>
          <w:ilvl w:val="1"/>
          <w:numId w:val="36"/>
        </w:numPr>
        <w:rPr>
          <w:sz w:val="26"/>
          <w:szCs w:val="26"/>
        </w:rPr>
      </w:pPr>
      <w:bookmarkStart w:id="551" w:name="_Toc477278751"/>
      <w:r>
        <w:rPr>
          <w:sz w:val="26"/>
          <w:szCs w:val="26"/>
        </w:rPr>
        <w:t xml:space="preserve">  </w:t>
      </w:r>
      <w:bookmarkStart w:id="552" w:name="_Toc482711900"/>
      <w:r w:rsidR="00864C8F">
        <w:rPr>
          <w:sz w:val="26"/>
          <w:szCs w:val="26"/>
        </w:rPr>
        <w:t>m</w:t>
      </w:r>
      <w:r>
        <w:rPr>
          <w:sz w:val="26"/>
          <w:szCs w:val="26"/>
        </w:rPr>
        <w:t>igration of DSR Data</w:t>
      </w:r>
      <w:bookmarkEnd w:id="551"/>
      <w:bookmarkEnd w:id="552"/>
    </w:p>
    <w:p w:rsidR="00FB3E83" w:rsidRDefault="00FB3E83" w:rsidP="00FB3E83">
      <w:pPr>
        <w:pStyle w:val="BodyText"/>
      </w:pPr>
      <w:r>
        <w:t xml:space="preserve">As in prior releases, the existing DSR Data will be preserved during the upgrade. </w:t>
      </w:r>
    </w:p>
    <w:p w:rsidR="006D2B6D" w:rsidRDefault="003C06D3">
      <w:pPr>
        <w:pStyle w:val="Heading1"/>
        <w:numPr>
          <w:ilvl w:val="0"/>
          <w:numId w:val="2"/>
        </w:numPr>
      </w:pPr>
      <w:r>
        <w:lastRenderedPageBreak/>
        <w:t xml:space="preserve">   </w:t>
      </w:r>
      <w:bookmarkStart w:id="553" w:name="_Toc482711901"/>
      <w:r>
        <w:t>Feature</w:t>
      </w:r>
      <w:bookmarkEnd w:id="478"/>
      <w:r>
        <w:t xml:space="preserve"> OAM Changes</w:t>
      </w:r>
      <w:bookmarkEnd w:id="553"/>
    </w:p>
    <w:p w:rsidR="006D2B6D" w:rsidRDefault="003C06D3">
      <w:r>
        <w:t>At the time of upgrade to DSR 8.0, a number of features and enhancements will become visible on the interfaces to the DSR and may change certain existing OAM behaviors of the system.</w:t>
      </w:r>
    </w:p>
    <w:p w:rsidR="006D2B6D" w:rsidRDefault="003C06D3">
      <w:pPr>
        <w:pStyle w:val="BodyText"/>
      </w:pPr>
      <w:r>
        <w:t xml:space="preserve">OAM changes include: User Interfaces (NO GUI, SO GUI), Measurements Reports, Alarms, and KPIs. </w:t>
      </w:r>
    </w:p>
    <w:p w:rsidR="006D2B6D" w:rsidRDefault="003C06D3">
      <w:pPr>
        <w:pStyle w:val="BodyText"/>
      </w:pPr>
      <w:r>
        <w:t xml:space="preserve">Note: this section covers OAM changes that will be visible after upgrade to the 8.0 release, and does not include changes that will be seen only as new Optional Features are </w:t>
      </w:r>
      <w:r w:rsidR="008A68F9">
        <w:t>activated</w:t>
      </w:r>
      <w:r>
        <w:t xml:space="preserve"> on the system (post-upgrade activity, and customer specific). </w:t>
      </w:r>
    </w:p>
    <w:p w:rsidR="006D2B6D" w:rsidRDefault="006D2B6D">
      <w:pPr>
        <w:pStyle w:val="BodyText"/>
        <w:ind w:left="450"/>
      </w:pPr>
    </w:p>
    <w:p w:rsidR="006D2B6D" w:rsidRDefault="003C06D3">
      <w:pPr>
        <w:pStyle w:val="Heading2"/>
        <w:numPr>
          <w:ilvl w:val="1"/>
          <w:numId w:val="6"/>
        </w:numPr>
        <w:rPr>
          <w:sz w:val="26"/>
          <w:szCs w:val="26"/>
        </w:rPr>
      </w:pPr>
      <w:bookmarkStart w:id="554" w:name="_Diameter_Custom_Application"/>
      <w:bookmarkStart w:id="555" w:name="_Toc482711902"/>
      <w:bookmarkEnd w:id="554"/>
      <w:r>
        <w:rPr>
          <w:sz w:val="26"/>
          <w:szCs w:val="26"/>
        </w:rPr>
        <w:t>Diameter Custom Application (DCA)</w:t>
      </w:r>
      <w:bookmarkEnd w:id="555"/>
    </w:p>
    <w:p w:rsidR="006D2B6D" w:rsidRDefault="003C06D3">
      <w:pPr>
        <w:pStyle w:val="Heading4"/>
        <w:numPr>
          <w:ilvl w:val="2"/>
          <w:numId w:val="6"/>
        </w:numPr>
        <w:rPr>
          <w:sz w:val="24"/>
          <w:szCs w:val="24"/>
        </w:rPr>
      </w:pPr>
      <w:bookmarkStart w:id="556" w:name="OLE_LINK4"/>
      <w:bookmarkStart w:id="557" w:name="OLE_LINK5"/>
      <w:bookmarkEnd w:id="556"/>
      <w:bookmarkEnd w:id="557"/>
      <w:r>
        <w:rPr>
          <w:sz w:val="24"/>
          <w:szCs w:val="24"/>
        </w:rPr>
        <w:t>Description</w:t>
      </w:r>
    </w:p>
    <w:p w:rsidR="006D2B6D" w:rsidRDefault="003C06D3" w:rsidP="00D47DCE">
      <w:pPr>
        <w:pStyle w:val="BodyText"/>
        <w:numPr>
          <w:ilvl w:val="0"/>
          <w:numId w:val="32"/>
        </w:numPr>
      </w:pPr>
      <w:r>
        <w:t xml:space="preserve">The DCA framework consists of APIs and services that will allow </w:t>
      </w:r>
      <w:r w:rsidR="00BC722D">
        <w:t>developers</w:t>
      </w:r>
      <w:r>
        <w:t xml:space="preserve"> to create applications on the DSR.</w:t>
      </w:r>
    </w:p>
    <w:p w:rsidR="006D2B6D" w:rsidRDefault="003C06D3" w:rsidP="00D47DCE">
      <w:pPr>
        <w:pStyle w:val="BodyText"/>
        <w:numPr>
          <w:ilvl w:val="0"/>
          <w:numId w:val="32"/>
        </w:numPr>
      </w:pPr>
      <w:r>
        <w:t xml:space="preserve">There can be multiple versions of each Diameter Custom Application in various states (Archived, Production, Trial, </w:t>
      </w:r>
      <w:r w:rsidR="00BC722D">
        <w:t>and Development</w:t>
      </w:r>
      <w:r>
        <w:t xml:space="preserve">). </w:t>
      </w:r>
    </w:p>
    <w:p w:rsidR="006D2B6D" w:rsidRDefault="003C06D3" w:rsidP="00D47DCE">
      <w:pPr>
        <w:pStyle w:val="BodyText"/>
        <w:numPr>
          <w:ilvl w:val="0"/>
          <w:numId w:val="32"/>
        </w:numPr>
      </w:pPr>
      <w:r>
        <w:t>Each of the versions of the Diameter Custom Application will include their own copy of the business logic, database schema and NO &amp; SO level configuration data.</w:t>
      </w:r>
    </w:p>
    <w:p w:rsidR="006D2B6D" w:rsidRDefault="003C06D3" w:rsidP="00D47DCE">
      <w:pPr>
        <w:pStyle w:val="BodyText"/>
        <w:numPr>
          <w:ilvl w:val="0"/>
          <w:numId w:val="32"/>
        </w:numPr>
      </w:pPr>
      <w:r>
        <w:t>The framework supports the ability to export and import Diameter Custom Applications including schema and configuration data from the NO and SO.</w:t>
      </w:r>
    </w:p>
    <w:p w:rsidR="006D2B6D" w:rsidRDefault="003C06D3" w:rsidP="00D47DCE">
      <w:pPr>
        <w:pStyle w:val="BodyText"/>
        <w:numPr>
          <w:ilvl w:val="0"/>
          <w:numId w:val="32"/>
        </w:numPr>
      </w:pPr>
      <w:r>
        <w:t>DCA framework will support iDIH</w:t>
      </w:r>
      <w:r w:rsidR="00BC722D">
        <w:t>.</w:t>
      </w:r>
      <w:r>
        <w:t xml:space="preserve"> </w:t>
      </w:r>
    </w:p>
    <w:p w:rsidR="006D2B6D" w:rsidRDefault="003C06D3" w:rsidP="00D47DCE">
      <w:pPr>
        <w:pStyle w:val="BodyText"/>
        <w:numPr>
          <w:ilvl w:val="0"/>
          <w:numId w:val="32"/>
        </w:numPr>
      </w:pPr>
      <w:r>
        <w:t>DCA framework will support backup and restore of application logic and schema</w:t>
      </w:r>
    </w:p>
    <w:p w:rsidR="006D2B6D" w:rsidRDefault="003C06D3" w:rsidP="00D47DCE">
      <w:pPr>
        <w:pStyle w:val="BodyText"/>
        <w:numPr>
          <w:ilvl w:val="0"/>
          <w:numId w:val="32"/>
        </w:numPr>
      </w:pPr>
      <w:r>
        <w:t>DCA framework will support backup and restore of application configuration data at the NO and SO.</w:t>
      </w:r>
    </w:p>
    <w:p w:rsidR="006D2B6D" w:rsidRDefault="003C06D3" w:rsidP="00D47DCE">
      <w:pPr>
        <w:pStyle w:val="BodyText"/>
        <w:numPr>
          <w:ilvl w:val="0"/>
          <w:numId w:val="32"/>
        </w:numPr>
      </w:pPr>
      <w:r>
        <w:t>The framework facilitates activation/de-activation of Diameter Customer Applications.</w:t>
      </w:r>
    </w:p>
    <w:p w:rsidR="006D2B6D" w:rsidRDefault="003C06D3" w:rsidP="00D47DCE">
      <w:pPr>
        <w:pStyle w:val="BodyText"/>
        <w:numPr>
          <w:ilvl w:val="0"/>
          <w:numId w:val="32"/>
        </w:numPr>
      </w:pPr>
      <w:r>
        <w:t>The framework will ensure that Diameter Custom Applications will not be allowed to consume resources beyond what they are allocated.</w:t>
      </w:r>
    </w:p>
    <w:p w:rsidR="0089031E" w:rsidRDefault="0089031E" w:rsidP="0089031E">
      <w:pPr>
        <w:pStyle w:val="BodyText"/>
        <w:ind w:left="360"/>
        <w:rPr>
          <w:b/>
        </w:rPr>
      </w:pPr>
      <w:r w:rsidRPr="0089031E">
        <w:rPr>
          <w:b/>
        </w:rPr>
        <w:t>Feature – Data Model</w:t>
      </w:r>
      <w:r>
        <w:rPr>
          <w:b/>
        </w:rPr>
        <w:t xml:space="preserve"> -</w:t>
      </w:r>
    </w:p>
    <w:p w:rsidR="0089031E" w:rsidRDefault="0089031E" w:rsidP="0089031E">
      <w:pPr>
        <w:pStyle w:val="BodyText"/>
        <w:ind w:left="360"/>
      </w:pPr>
      <w:r w:rsidRPr="0089031E">
        <w:t>The DCA Framework introduces new NO managed objects:</w:t>
      </w:r>
    </w:p>
    <w:p w:rsidR="0089031E" w:rsidRPr="0089031E" w:rsidRDefault="0089031E" w:rsidP="0089031E">
      <w:pPr>
        <w:pStyle w:val="BodyText"/>
        <w:ind w:left="360"/>
      </w:pPr>
      <w:r>
        <w:rPr>
          <w:noProof/>
          <w:lang w:eastAsia="en-US"/>
        </w:rPr>
        <w:drawing>
          <wp:inline distT="0" distB="0" distL="0" distR="0" wp14:anchorId="3A01BEA4">
            <wp:extent cx="6056829" cy="2393950"/>
            <wp:effectExtent l="0" t="0" r="127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039" cy="2395219"/>
                    </a:xfrm>
                    <a:prstGeom prst="rect">
                      <a:avLst/>
                    </a:prstGeom>
                    <a:noFill/>
                  </pic:spPr>
                </pic:pic>
              </a:graphicData>
            </a:graphic>
          </wp:inline>
        </w:drawing>
      </w:r>
    </w:p>
    <w:p w:rsidR="006D2B6D" w:rsidRDefault="00D47DCE">
      <w:pPr>
        <w:pStyle w:val="Heading4"/>
        <w:numPr>
          <w:ilvl w:val="3"/>
          <w:numId w:val="6"/>
        </w:numPr>
        <w:rPr>
          <w:sz w:val="24"/>
          <w:szCs w:val="24"/>
        </w:rPr>
      </w:pPr>
      <w:r>
        <w:rPr>
          <w:sz w:val="24"/>
          <w:szCs w:val="24"/>
        </w:rPr>
        <w:lastRenderedPageBreak/>
        <w:t>Architecture</w:t>
      </w:r>
    </w:p>
    <w:p w:rsidR="00D47DCE" w:rsidRDefault="00D47DCE" w:rsidP="00D47DCE">
      <w:pPr>
        <w:pStyle w:val="BodyText"/>
      </w:pPr>
      <w:r>
        <w:rPr>
          <w:noProof/>
          <w:lang w:eastAsia="en-US"/>
        </w:rPr>
        <w:drawing>
          <wp:inline distT="0" distB="0" distL="0" distR="0" wp14:anchorId="6CF02D38" wp14:editId="5503B441">
            <wp:extent cx="4867846" cy="4809374"/>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png"/>
                    <pic:cNvPicPr/>
                  </pic:nvPicPr>
                  <pic:blipFill>
                    <a:blip r:embed="rId19">
                      <a:extLst>
                        <a:ext uri="{28A0092B-C50C-407E-A947-70E740481C1C}">
                          <a14:useLocalDpi xmlns:a14="http://schemas.microsoft.com/office/drawing/2010/main" val="0"/>
                        </a:ext>
                      </a:extLst>
                    </a:blip>
                    <a:stretch>
                      <a:fillRect/>
                    </a:stretch>
                  </pic:blipFill>
                  <pic:spPr>
                    <a:xfrm>
                      <a:off x="0" y="0"/>
                      <a:ext cx="4874722" cy="4816167"/>
                    </a:xfrm>
                    <a:prstGeom prst="rect">
                      <a:avLst/>
                    </a:prstGeom>
                  </pic:spPr>
                </pic:pic>
              </a:graphicData>
            </a:graphic>
          </wp:inline>
        </w:drawing>
      </w:r>
      <w:r w:rsidR="00FE3607" w:rsidRPr="00FE3607">
        <w:rPr>
          <w:noProof/>
          <w:lang w:eastAsia="en-US"/>
        </w:rPr>
        <w:drawing>
          <wp:inline distT="0" distB="0" distL="0" distR="0" wp14:anchorId="2A82CB0E" wp14:editId="0BA7D375">
            <wp:extent cx="1111250" cy="1232478"/>
            <wp:effectExtent l="0" t="0" r="0" b="635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42758" cy="1267423"/>
                    </a:xfrm>
                    <a:prstGeom prst="rect">
                      <a:avLst/>
                    </a:prstGeom>
                  </pic:spPr>
                </pic:pic>
              </a:graphicData>
            </a:graphic>
          </wp:inline>
        </w:drawing>
      </w:r>
    </w:p>
    <w:p w:rsidR="00FE3607" w:rsidRDefault="00FE3607" w:rsidP="00D47DCE">
      <w:pPr>
        <w:pStyle w:val="BodyText"/>
      </w:pPr>
    </w:p>
    <w:p w:rsidR="00FE3607" w:rsidRDefault="00FE3607"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7A0744" w:rsidP="00D47DCE">
      <w:pPr>
        <w:pStyle w:val="BodyText"/>
      </w:pPr>
    </w:p>
    <w:p w:rsidR="007A0744" w:rsidRDefault="000D7356" w:rsidP="007A0744">
      <w:pPr>
        <w:pStyle w:val="Heading4"/>
        <w:numPr>
          <w:ilvl w:val="3"/>
          <w:numId w:val="6"/>
        </w:numPr>
        <w:rPr>
          <w:sz w:val="24"/>
          <w:szCs w:val="24"/>
        </w:rPr>
      </w:pPr>
      <w:r>
        <w:rPr>
          <w:sz w:val="24"/>
          <w:szCs w:val="24"/>
        </w:rPr>
        <w:lastRenderedPageBreak/>
        <w:t>Activating a New DCA Application</w:t>
      </w:r>
    </w:p>
    <w:p w:rsidR="000D7356" w:rsidRPr="000D7356" w:rsidRDefault="000D7356" w:rsidP="000D7356">
      <w:pPr>
        <w:pStyle w:val="NoSpacing"/>
        <w:numPr>
          <w:ilvl w:val="0"/>
          <w:numId w:val="35"/>
        </w:numPr>
        <w:rPr>
          <w:rFonts w:ascii="Times New Roman" w:hAnsi="Times New Roman"/>
          <w:sz w:val="20"/>
          <w:szCs w:val="20"/>
        </w:rPr>
      </w:pPr>
      <w:r w:rsidRPr="000D7356">
        <w:rPr>
          <w:rFonts w:ascii="Times New Roman" w:hAnsi="Times New Roman"/>
          <w:sz w:val="20"/>
          <w:szCs w:val="20"/>
        </w:rPr>
        <w:t>User provides an Application short name and long name</w:t>
      </w:r>
    </w:p>
    <w:p w:rsidR="000D7356" w:rsidRPr="000D7356" w:rsidRDefault="000D7356" w:rsidP="000D7356">
      <w:pPr>
        <w:pStyle w:val="NoSpacing"/>
        <w:numPr>
          <w:ilvl w:val="0"/>
          <w:numId w:val="35"/>
        </w:numPr>
        <w:rPr>
          <w:rFonts w:ascii="Times New Roman" w:hAnsi="Times New Roman"/>
          <w:sz w:val="20"/>
          <w:szCs w:val="20"/>
        </w:rPr>
      </w:pPr>
      <w:r w:rsidRPr="000D7356">
        <w:rPr>
          <w:rFonts w:ascii="Times New Roman" w:hAnsi="Times New Roman"/>
          <w:sz w:val="20"/>
          <w:szCs w:val="20"/>
        </w:rPr>
        <w:t xml:space="preserve">New Subfolder (using long name) is added under DCA Framework folder  </w:t>
      </w:r>
    </w:p>
    <w:p w:rsidR="000D7356" w:rsidRPr="000D7356" w:rsidRDefault="000D7356" w:rsidP="000D7356">
      <w:pPr>
        <w:pStyle w:val="NoSpacing"/>
        <w:numPr>
          <w:ilvl w:val="0"/>
          <w:numId w:val="35"/>
        </w:numPr>
        <w:rPr>
          <w:rFonts w:ascii="Times New Roman" w:hAnsi="Times New Roman"/>
          <w:sz w:val="20"/>
          <w:szCs w:val="20"/>
        </w:rPr>
      </w:pPr>
      <w:r w:rsidRPr="000D7356">
        <w:rPr>
          <w:rFonts w:ascii="Times New Roman" w:hAnsi="Times New Roman"/>
          <w:sz w:val="20"/>
          <w:szCs w:val="20"/>
        </w:rPr>
        <w:t>Application short name (DCA_&lt;</w:t>
      </w:r>
      <w:r w:rsidR="003A276A" w:rsidRPr="000D7356">
        <w:rPr>
          <w:rFonts w:ascii="Times New Roman" w:hAnsi="Times New Roman"/>
          <w:sz w:val="20"/>
          <w:szCs w:val="20"/>
        </w:rPr>
        <w:t>short name</w:t>
      </w:r>
      <w:r w:rsidRPr="000D7356">
        <w:rPr>
          <w:rFonts w:ascii="Times New Roman" w:hAnsi="Times New Roman"/>
          <w:sz w:val="20"/>
          <w:szCs w:val="20"/>
        </w:rPr>
        <w:t xml:space="preserve">&gt;) becomes available to the list of Applications that ART rules can select </w:t>
      </w:r>
    </w:p>
    <w:p w:rsidR="007A0744" w:rsidRPr="000D7356" w:rsidRDefault="000D7356" w:rsidP="000D7356">
      <w:pPr>
        <w:pStyle w:val="NoSpacing"/>
        <w:numPr>
          <w:ilvl w:val="0"/>
          <w:numId w:val="35"/>
        </w:numPr>
        <w:rPr>
          <w:rFonts w:ascii="Times New Roman" w:hAnsi="Times New Roman"/>
          <w:sz w:val="20"/>
          <w:szCs w:val="20"/>
        </w:rPr>
      </w:pPr>
      <w:r w:rsidRPr="000D7356">
        <w:rPr>
          <w:rFonts w:ascii="Times New Roman" w:hAnsi="Times New Roman"/>
          <w:sz w:val="20"/>
          <w:szCs w:val="20"/>
        </w:rPr>
        <w:t>Application is Operationally Disabled/Shutdown</w:t>
      </w:r>
    </w:p>
    <w:p w:rsidR="006D2B6D" w:rsidRPr="000D7356" w:rsidRDefault="000D7356">
      <w:pPr>
        <w:pStyle w:val="BodyText"/>
        <w:rPr>
          <w:b/>
        </w:rPr>
      </w:pPr>
      <w:r w:rsidRPr="000D7356">
        <w:rPr>
          <w:b/>
        </w:rPr>
        <w:t>A-level versus B-Level Menu Items</w:t>
      </w:r>
    </w:p>
    <w:p w:rsidR="007A0744" w:rsidRDefault="000D7356">
      <w:pPr>
        <w:pStyle w:val="BodyText"/>
      </w:pPr>
      <w:r w:rsidRPr="000D7356">
        <w:rPr>
          <w:noProof/>
          <w:lang w:eastAsia="en-US"/>
        </w:rPr>
        <w:drawing>
          <wp:inline distT="0" distB="0" distL="0" distR="0" wp14:anchorId="1DC76F62" wp14:editId="74776C59">
            <wp:extent cx="4768850" cy="2127183"/>
            <wp:effectExtent l="0" t="0" r="0" b="6985"/>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0020" cy="2132165"/>
                    </a:xfrm>
                    <a:prstGeom prst="rect">
                      <a:avLst/>
                    </a:prstGeom>
                  </pic:spPr>
                </pic:pic>
              </a:graphicData>
            </a:graphic>
          </wp:inline>
        </w:drawing>
      </w:r>
    </w:p>
    <w:p w:rsidR="007A0744" w:rsidRPr="000D7356" w:rsidRDefault="000D7356">
      <w:pPr>
        <w:pStyle w:val="BodyText"/>
        <w:rPr>
          <w:b/>
        </w:rPr>
      </w:pPr>
      <w:r w:rsidRPr="000D7356">
        <w:rPr>
          <w:b/>
        </w:rPr>
        <w:t>DCA App Lifecycle</w:t>
      </w:r>
    </w:p>
    <w:p w:rsidR="007A0744" w:rsidRDefault="000D7356">
      <w:pPr>
        <w:pStyle w:val="BodyText"/>
      </w:pPr>
      <w:r w:rsidRPr="000D7356">
        <w:t>The DCA Framework allows you to manage the state of the DCA apps between four states: Development, Trial, Production and Archived.</w:t>
      </w:r>
      <w:r>
        <w:t xml:space="preserve"> </w:t>
      </w:r>
      <w:r w:rsidRPr="000D7356">
        <w:t>By placing different versions of an Application in various states, developers can bring a system to a previous state with minimum service interruption.</w:t>
      </w:r>
    </w:p>
    <w:p w:rsidR="007A0744" w:rsidRDefault="000D7356">
      <w:pPr>
        <w:pStyle w:val="BodyText"/>
      </w:pPr>
      <w:r w:rsidRPr="000D7356">
        <w:rPr>
          <w:noProof/>
          <w:lang w:eastAsia="en-US"/>
        </w:rPr>
        <w:drawing>
          <wp:inline distT="0" distB="0" distL="0" distR="0" wp14:anchorId="33DCBA00" wp14:editId="35D86924">
            <wp:extent cx="4343400" cy="1885950"/>
            <wp:effectExtent l="0" t="0" r="0" b="0"/>
            <wp:docPr id="1024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4343400" cy="1885950"/>
                    </a:xfrm>
                    <a:prstGeom prst="rect">
                      <a:avLst/>
                    </a:prstGeom>
                  </pic:spPr>
                </pic:pic>
              </a:graphicData>
            </a:graphic>
          </wp:inline>
        </w:drawing>
      </w:r>
    </w:p>
    <w:p w:rsidR="002C5252" w:rsidRDefault="002C5252">
      <w:pPr>
        <w:pStyle w:val="BodyText"/>
      </w:pPr>
    </w:p>
    <w:p w:rsidR="002C5252" w:rsidRDefault="002C5252" w:rsidP="002C5252">
      <w:pPr>
        <w:pStyle w:val="Heading4"/>
        <w:numPr>
          <w:ilvl w:val="3"/>
          <w:numId w:val="6"/>
        </w:numPr>
        <w:rPr>
          <w:sz w:val="24"/>
          <w:szCs w:val="24"/>
        </w:rPr>
      </w:pPr>
      <w:r>
        <w:rPr>
          <w:sz w:val="24"/>
          <w:szCs w:val="24"/>
        </w:rPr>
        <w:t>DCA GUI</w:t>
      </w:r>
    </w:p>
    <w:p w:rsidR="002C5252" w:rsidRPr="002C5252" w:rsidRDefault="002C5252">
      <w:pPr>
        <w:pStyle w:val="BodyText"/>
        <w:rPr>
          <w:b/>
        </w:rPr>
      </w:pPr>
      <w:r w:rsidRPr="002C5252">
        <w:rPr>
          <w:b/>
        </w:rPr>
        <w:t xml:space="preserve">DCA Framework: Configuration </w:t>
      </w:r>
    </w:p>
    <w:p w:rsidR="002C5252" w:rsidRDefault="002C5252" w:rsidP="002C5252">
      <w:pPr>
        <w:pStyle w:val="BodyText"/>
      </w:pPr>
      <w:r>
        <w:t>Once the DCA Framework has been activated a single LHM option will be available, Configuration.</w:t>
      </w:r>
    </w:p>
    <w:p w:rsidR="002C5252" w:rsidRDefault="002C5252" w:rsidP="002C5252">
      <w:pPr>
        <w:pStyle w:val="BodyText"/>
      </w:pPr>
      <w:r>
        <w:t>The below configuration screen has only 2 options and both are related to SBR.  Max Size of app state &amp; size of the key</w:t>
      </w:r>
    </w:p>
    <w:p w:rsidR="002C5252" w:rsidRDefault="002C5252">
      <w:pPr>
        <w:pStyle w:val="BodyText"/>
      </w:pPr>
      <w:r w:rsidRPr="002C5252">
        <w:rPr>
          <w:noProof/>
          <w:lang w:eastAsia="en-US"/>
        </w:rPr>
        <w:lastRenderedPageBreak/>
        <w:drawing>
          <wp:inline distT="0" distB="0" distL="0" distR="0" wp14:anchorId="5313D380" wp14:editId="273085C1">
            <wp:extent cx="5022833" cy="2317750"/>
            <wp:effectExtent l="0" t="0" r="6985" b="6350"/>
            <wp:docPr id="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183" cy="2318835"/>
                    </a:xfrm>
                    <a:prstGeom prst="rect">
                      <a:avLst/>
                    </a:prstGeom>
                    <a:noFill/>
                    <a:ln>
                      <a:noFill/>
                    </a:ln>
                    <a:extLst/>
                  </pic:spPr>
                </pic:pic>
              </a:graphicData>
            </a:graphic>
          </wp:inline>
        </w:drawing>
      </w:r>
    </w:p>
    <w:p w:rsidR="002C5252" w:rsidRDefault="002C5252" w:rsidP="002C5252">
      <w:pPr>
        <w:pStyle w:val="BodyText"/>
        <w:rPr>
          <w:b/>
        </w:rPr>
      </w:pPr>
      <w:r>
        <w:rPr>
          <w:b/>
        </w:rPr>
        <w:t>Custom MEALs</w:t>
      </w:r>
    </w:p>
    <w:p w:rsidR="002C5252" w:rsidRPr="002C5252" w:rsidRDefault="002C5252" w:rsidP="002C5252">
      <w:pPr>
        <w:pStyle w:val="BodyText"/>
      </w:pPr>
      <w:r w:rsidRPr="002C5252">
        <w:t xml:space="preserve">After our </w:t>
      </w:r>
      <w:r w:rsidR="003A276A" w:rsidRPr="002C5252">
        <w:t>Blacklist</w:t>
      </w:r>
      <w:r w:rsidRPr="002C5252">
        <w:t xml:space="preserve"> application has been activated from the NO CLI, it will appear with its own sub menu the given short name under the “DCA Framework”</w:t>
      </w:r>
    </w:p>
    <w:p w:rsidR="002C5252" w:rsidRPr="002C5252" w:rsidRDefault="002C5252" w:rsidP="002C5252">
      <w:pPr>
        <w:pStyle w:val="BodyText"/>
      </w:pPr>
      <w:r w:rsidRPr="002C5252">
        <w:t>The first menu item is Custom MEALs…. Here we can create new Custom MEAL templates to be used in our App.</w:t>
      </w:r>
    </w:p>
    <w:p w:rsidR="002C5252" w:rsidRDefault="002C5252">
      <w:pPr>
        <w:pStyle w:val="BodyText"/>
      </w:pPr>
      <w:r w:rsidRPr="002C5252">
        <w:rPr>
          <w:noProof/>
          <w:lang w:eastAsia="en-US"/>
        </w:rPr>
        <w:drawing>
          <wp:inline distT="0" distB="0" distL="0" distR="0" wp14:anchorId="7090D613" wp14:editId="4A5004C1">
            <wp:extent cx="4931312" cy="2203450"/>
            <wp:effectExtent l="0" t="0" r="3175"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171" cy="2204281"/>
                    </a:xfrm>
                    <a:prstGeom prst="rect">
                      <a:avLst/>
                    </a:prstGeom>
                    <a:noFill/>
                    <a:ln>
                      <a:noFill/>
                    </a:ln>
                    <a:extLst/>
                  </pic:spPr>
                </pic:pic>
              </a:graphicData>
            </a:graphic>
          </wp:inline>
        </w:drawing>
      </w:r>
    </w:p>
    <w:p w:rsidR="002C5252" w:rsidRDefault="00EA75C5">
      <w:pPr>
        <w:pStyle w:val="BodyText"/>
        <w:rPr>
          <w:b/>
        </w:rPr>
      </w:pPr>
      <w:r w:rsidRPr="00EA75C5">
        <w:rPr>
          <w:b/>
        </w:rPr>
        <w:t>General Options</w:t>
      </w:r>
    </w:p>
    <w:p w:rsidR="00EA75C5" w:rsidRPr="00EA75C5" w:rsidRDefault="00EA75C5">
      <w:pPr>
        <w:pStyle w:val="BodyText"/>
      </w:pPr>
      <w:r w:rsidRPr="00EA75C5">
        <w:t>The General Options screen allows users to specify the name of the subroutines for handling Diameter Request and Application</w:t>
      </w:r>
    </w:p>
    <w:p w:rsidR="002C5252" w:rsidRDefault="00EA75C5">
      <w:pPr>
        <w:pStyle w:val="BodyText"/>
      </w:pPr>
      <w:r w:rsidRPr="00EA75C5">
        <w:rPr>
          <w:noProof/>
          <w:lang w:eastAsia="en-US"/>
        </w:rPr>
        <w:lastRenderedPageBreak/>
        <w:drawing>
          <wp:inline distT="0" distB="0" distL="0" distR="0" wp14:anchorId="2D1868EC" wp14:editId="28B7946B">
            <wp:extent cx="5047983" cy="2279650"/>
            <wp:effectExtent l="0" t="0" r="635"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25566"/>
                    <a:stretch/>
                  </pic:blipFill>
                  <pic:spPr bwMode="auto">
                    <a:xfrm>
                      <a:off x="0" y="0"/>
                      <a:ext cx="5049364" cy="2280274"/>
                    </a:xfrm>
                    <a:prstGeom prst="rect">
                      <a:avLst/>
                    </a:prstGeom>
                    <a:noFill/>
                    <a:ln>
                      <a:noFill/>
                    </a:ln>
                    <a:extLst/>
                  </pic:spPr>
                </pic:pic>
              </a:graphicData>
            </a:graphic>
          </wp:inline>
        </w:drawing>
      </w:r>
    </w:p>
    <w:p w:rsidR="002C5252" w:rsidRDefault="00EA75C5">
      <w:pPr>
        <w:pStyle w:val="BodyText"/>
        <w:rPr>
          <w:b/>
        </w:rPr>
      </w:pPr>
      <w:r w:rsidRPr="00EA75C5">
        <w:rPr>
          <w:b/>
        </w:rPr>
        <w:t>Trial MPs Assignment</w:t>
      </w:r>
    </w:p>
    <w:p w:rsidR="00EA75C5" w:rsidRPr="00EA75C5" w:rsidRDefault="00EA75C5">
      <w:pPr>
        <w:pStyle w:val="BodyText"/>
      </w:pPr>
      <w:r w:rsidRPr="00EA75C5">
        <w:t>This screen allows users to specify which DA-MPs will run the Trial version of the DCA App</w:t>
      </w:r>
    </w:p>
    <w:p w:rsidR="00EA75C5" w:rsidRDefault="00EA75C5">
      <w:pPr>
        <w:pStyle w:val="BodyText"/>
        <w:rPr>
          <w:b/>
        </w:rPr>
      </w:pPr>
      <w:r w:rsidRPr="00EA75C5">
        <w:rPr>
          <w:b/>
          <w:noProof/>
          <w:lang w:eastAsia="en-US"/>
        </w:rPr>
        <w:drawing>
          <wp:inline distT="0" distB="0" distL="0" distR="0" wp14:anchorId="39BEA4F0" wp14:editId="1DBD13BD">
            <wp:extent cx="4933950" cy="2035357"/>
            <wp:effectExtent l="0" t="0" r="0" b="317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2062"/>
                    <a:stretch/>
                  </pic:blipFill>
                  <pic:spPr bwMode="auto">
                    <a:xfrm>
                      <a:off x="0" y="0"/>
                      <a:ext cx="4938573" cy="2037264"/>
                    </a:xfrm>
                    <a:prstGeom prst="rect">
                      <a:avLst/>
                    </a:prstGeom>
                    <a:noFill/>
                    <a:ln>
                      <a:noFill/>
                    </a:ln>
                    <a:extLst/>
                  </pic:spPr>
                </pic:pic>
              </a:graphicData>
            </a:graphic>
          </wp:inline>
        </w:drawing>
      </w:r>
    </w:p>
    <w:p w:rsidR="00EA75C5" w:rsidRDefault="00EA75C5">
      <w:pPr>
        <w:pStyle w:val="BodyText"/>
        <w:rPr>
          <w:b/>
        </w:rPr>
      </w:pPr>
      <w:r w:rsidRPr="00EA75C5">
        <w:rPr>
          <w:b/>
        </w:rPr>
        <w:t>Application Control – Initial Screen</w:t>
      </w:r>
    </w:p>
    <w:p w:rsidR="00EA75C5" w:rsidRDefault="00EA75C5">
      <w:pPr>
        <w:pStyle w:val="BodyText"/>
        <w:rPr>
          <w:b/>
        </w:rPr>
      </w:pPr>
      <w:r w:rsidRPr="00EA75C5">
        <w:rPr>
          <w:b/>
          <w:noProof/>
          <w:lang w:eastAsia="en-US"/>
        </w:rPr>
        <w:drawing>
          <wp:inline distT="0" distB="0" distL="0" distR="0" wp14:anchorId="28F118C2" wp14:editId="69155D94">
            <wp:extent cx="4775200" cy="2606364"/>
            <wp:effectExtent l="0" t="0" r="6350" b="3810"/>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3609" cy="2610954"/>
                    </a:xfrm>
                    <a:prstGeom prst="rect">
                      <a:avLst/>
                    </a:prstGeom>
                    <a:noFill/>
                    <a:ln>
                      <a:noFill/>
                    </a:ln>
                    <a:extLst/>
                  </pic:spPr>
                </pic:pic>
              </a:graphicData>
            </a:graphic>
          </wp:inline>
        </w:drawing>
      </w:r>
    </w:p>
    <w:p w:rsidR="00EA75C5" w:rsidRDefault="00EA75C5">
      <w:pPr>
        <w:pStyle w:val="BodyText"/>
        <w:rPr>
          <w:b/>
        </w:rPr>
      </w:pPr>
      <w:r w:rsidRPr="00EA75C5">
        <w:rPr>
          <w:b/>
        </w:rPr>
        <w:t>Application Control – Action Buttons</w:t>
      </w:r>
    </w:p>
    <w:p w:rsidR="00EA75C5" w:rsidRDefault="00EA75C5">
      <w:pPr>
        <w:pStyle w:val="BodyText"/>
        <w:rPr>
          <w:b/>
        </w:rPr>
      </w:pPr>
      <w:r w:rsidRPr="00EA75C5">
        <w:rPr>
          <w:b/>
          <w:noProof/>
          <w:lang w:eastAsia="en-US"/>
        </w:rPr>
        <w:lastRenderedPageBreak/>
        <w:drawing>
          <wp:inline distT="0" distB="0" distL="0" distR="0" wp14:anchorId="0CA8EE4A" wp14:editId="67637A1C">
            <wp:extent cx="4775200" cy="2563799"/>
            <wp:effectExtent l="0" t="0" r="6350" b="825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021" cy="2566387"/>
                    </a:xfrm>
                    <a:prstGeom prst="rect">
                      <a:avLst/>
                    </a:prstGeom>
                    <a:noFill/>
                    <a:ln>
                      <a:noFill/>
                    </a:ln>
                    <a:extLst/>
                  </pic:spPr>
                </pic:pic>
              </a:graphicData>
            </a:graphic>
          </wp:inline>
        </w:drawing>
      </w:r>
    </w:p>
    <w:p w:rsidR="00EA75C5" w:rsidRDefault="00EA75C5">
      <w:pPr>
        <w:pStyle w:val="BodyText"/>
        <w:rPr>
          <w:b/>
        </w:rPr>
      </w:pPr>
      <w:r w:rsidRPr="00EA75C5">
        <w:rPr>
          <w:b/>
        </w:rPr>
        <w:t>Development Environment</w:t>
      </w:r>
    </w:p>
    <w:p w:rsidR="00EA75C5" w:rsidRDefault="00EA75C5">
      <w:pPr>
        <w:pStyle w:val="BodyText"/>
        <w:rPr>
          <w:b/>
        </w:rPr>
      </w:pPr>
      <w:r w:rsidRPr="00EA75C5">
        <w:rPr>
          <w:b/>
          <w:noProof/>
          <w:lang w:eastAsia="en-US"/>
        </w:rPr>
        <w:drawing>
          <wp:inline distT="0" distB="0" distL="0" distR="0" wp14:anchorId="598B87DF" wp14:editId="3813F6E1">
            <wp:extent cx="4546600" cy="2390641"/>
            <wp:effectExtent l="0" t="0" r="635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23684"/>
                    <a:stretch/>
                  </pic:blipFill>
                  <pic:spPr bwMode="auto">
                    <a:xfrm>
                      <a:off x="0" y="0"/>
                      <a:ext cx="4552252" cy="2393613"/>
                    </a:xfrm>
                    <a:prstGeom prst="rect">
                      <a:avLst/>
                    </a:prstGeom>
                    <a:noFill/>
                    <a:ln>
                      <a:noFill/>
                    </a:ln>
                    <a:extLst/>
                  </pic:spPr>
                </pic:pic>
              </a:graphicData>
            </a:graphic>
          </wp:inline>
        </w:drawing>
      </w:r>
    </w:p>
    <w:p w:rsidR="00EA75C5" w:rsidRDefault="00EA75C5">
      <w:pPr>
        <w:pStyle w:val="BodyText"/>
        <w:rPr>
          <w:b/>
        </w:rPr>
      </w:pPr>
      <w:r w:rsidRPr="00EA75C5">
        <w:rPr>
          <w:b/>
        </w:rPr>
        <w:t>B-Level – System Options</w:t>
      </w:r>
    </w:p>
    <w:p w:rsidR="00EA75C5" w:rsidRDefault="00EA75C5">
      <w:pPr>
        <w:pStyle w:val="BodyText"/>
        <w:rPr>
          <w:b/>
        </w:rPr>
      </w:pPr>
      <w:r w:rsidRPr="00EA75C5">
        <w:rPr>
          <w:b/>
          <w:noProof/>
          <w:lang w:eastAsia="en-US"/>
        </w:rPr>
        <w:drawing>
          <wp:inline distT="0" distB="0" distL="0" distR="0" wp14:anchorId="1780F1AF" wp14:editId="3392EAF8">
            <wp:extent cx="4514850" cy="2329490"/>
            <wp:effectExtent l="0" t="0" r="0" b="0"/>
            <wp:docPr id="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0155" cy="2332227"/>
                    </a:xfrm>
                    <a:prstGeom prst="rect">
                      <a:avLst/>
                    </a:prstGeom>
                    <a:noFill/>
                    <a:ln>
                      <a:noFill/>
                    </a:ln>
                    <a:extLst/>
                  </pic:spPr>
                </pic:pic>
              </a:graphicData>
            </a:graphic>
          </wp:inline>
        </w:drawing>
      </w:r>
    </w:p>
    <w:p w:rsidR="00234F25" w:rsidRDefault="00234F25">
      <w:pPr>
        <w:pStyle w:val="BodyText"/>
        <w:rPr>
          <w:b/>
        </w:rPr>
      </w:pPr>
    </w:p>
    <w:p w:rsidR="00234F25" w:rsidRDefault="00234F25" w:rsidP="00234F25">
      <w:pPr>
        <w:pStyle w:val="Heading4"/>
        <w:numPr>
          <w:ilvl w:val="3"/>
          <w:numId w:val="6"/>
        </w:numPr>
        <w:rPr>
          <w:sz w:val="24"/>
          <w:szCs w:val="24"/>
        </w:rPr>
      </w:pPr>
      <w:r>
        <w:rPr>
          <w:sz w:val="24"/>
          <w:szCs w:val="24"/>
        </w:rPr>
        <w:lastRenderedPageBreak/>
        <w:t>DCA Development Environment</w:t>
      </w:r>
    </w:p>
    <w:p w:rsidR="00234F25" w:rsidRPr="00A508FE" w:rsidRDefault="00234F25" w:rsidP="00A508FE">
      <w:pPr>
        <w:pStyle w:val="NoSpacing"/>
        <w:numPr>
          <w:ilvl w:val="0"/>
          <w:numId w:val="34"/>
        </w:numPr>
        <w:rPr>
          <w:rFonts w:ascii="Times New Roman" w:hAnsi="Times New Roman"/>
          <w:sz w:val="20"/>
          <w:szCs w:val="20"/>
        </w:rPr>
      </w:pPr>
      <w:r w:rsidRPr="00A508FE">
        <w:rPr>
          <w:rFonts w:ascii="Times New Roman" w:hAnsi="Times New Roman"/>
          <w:sz w:val="20"/>
          <w:szCs w:val="20"/>
        </w:rPr>
        <w:t>The DCA-Development Environment (DCA-DE) is the crux of the DCA framework</w:t>
      </w:r>
    </w:p>
    <w:p w:rsidR="00234F25" w:rsidRPr="00A508FE" w:rsidRDefault="00234F25" w:rsidP="00A508FE">
      <w:pPr>
        <w:pStyle w:val="NoSpacing"/>
        <w:numPr>
          <w:ilvl w:val="0"/>
          <w:numId w:val="34"/>
        </w:numPr>
        <w:rPr>
          <w:rFonts w:ascii="Times New Roman" w:hAnsi="Times New Roman"/>
          <w:sz w:val="20"/>
          <w:szCs w:val="20"/>
        </w:rPr>
      </w:pPr>
      <w:r w:rsidRPr="00A508FE">
        <w:rPr>
          <w:rFonts w:ascii="Times New Roman" w:hAnsi="Times New Roman"/>
          <w:sz w:val="20"/>
          <w:szCs w:val="20"/>
        </w:rPr>
        <w:t>The DCA-DE allows the developers to:</w:t>
      </w:r>
    </w:p>
    <w:p w:rsidR="00234F25" w:rsidRPr="00A508FE" w:rsidRDefault="00234F25" w:rsidP="00A508FE">
      <w:pPr>
        <w:pStyle w:val="NoSpacing"/>
        <w:numPr>
          <w:ilvl w:val="0"/>
          <w:numId w:val="34"/>
        </w:numPr>
        <w:rPr>
          <w:rFonts w:ascii="Times New Roman" w:hAnsi="Times New Roman"/>
          <w:sz w:val="20"/>
          <w:szCs w:val="20"/>
        </w:rPr>
      </w:pPr>
      <w:r w:rsidRPr="00A508FE">
        <w:rPr>
          <w:rFonts w:ascii="Times New Roman" w:hAnsi="Times New Roman"/>
          <w:sz w:val="20"/>
          <w:szCs w:val="20"/>
        </w:rPr>
        <w:t xml:space="preserve">Create, edit and save </w:t>
      </w:r>
    </w:p>
    <w:p w:rsidR="00234F25" w:rsidRPr="00A508FE" w:rsidRDefault="00234F25" w:rsidP="00A508FE">
      <w:pPr>
        <w:pStyle w:val="NoSpacing"/>
        <w:numPr>
          <w:ilvl w:val="0"/>
          <w:numId w:val="34"/>
        </w:numPr>
        <w:rPr>
          <w:rFonts w:ascii="Times New Roman" w:hAnsi="Times New Roman"/>
          <w:sz w:val="20"/>
          <w:szCs w:val="20"/>
        </w:rPr>
      </w:pPr>
      <w:r w:rsidRPr="00A508FE">
        <w:rPr>
          <w:rFonts w:ascii="Times New Roman" w:hAnsi="Times New Roman"/>
          <w:sz w:val="20"/>
          <w:szCs w:val="20"/>
        </w:rPr>
        <w:t xml:space="preserve">Check syntax and Compile the application code </w:t>
      </w:r>
    </w:p>
    <w:p w:rsidR="00234F25" w:rsidRPr="00A508FE" w:rsidRDefault="00234F25" w:rsidP="00A508FE">
      <w:pPr>
        <w:pStyle w:val="NoSpacing"/>
        <w:numPr>
          <w:ilvl w:val="0"/>
          <w:numId w:val="34"/>
        </w:numPr>
        <w:rPr>
          <w:rFonts w:ascii="Times New Roman" w:hAnsi="Times New Roman"/>
          <w:sz w:val="20"/>
          <w:szCs w:val="20"/>
        </w:rPr>
      </w:pPr>
      <w:r w:rsidRPr="00A508FE">
        <w:rPr>
          <w:rFonts w:ascii="Times New Roman" w:hAnsi="Times New Roman"/>
          <w:sz w:val="20"/>
          <w:szCs w:val="20"/>
        </w:rPr>
        <w:t xml:space="preserve">Generate an interactive Flow Control chart  </w:t>
      </w:r>
    </w:p>
    <w:p w:rsidR="00234F25" w:rsidRPr="00A508FE" w:rsidRDefault="00234F25" w:rsidP="00A508FE">
      <w:pPr>
        <w:pStyle w:val="NoSpacing"/>
        <w:numPr>
          <w:ilvl w:val="0"/>
          <w:numId w:val="34"/>
        </w:numPr>
        <w:rPr>
          <w:rFonts w:ascii="Times New Roman" w:hAnsi="Times New Roman"/>
          <w:sz w:val="20"/>
          <w:szCs w:val="20"/>
        </w:rPr>
      </w:pPr>
      <w:r w:rsidRPr="00A508FE">
        <w:rPr>
          <w:rFonts w:ascii="Times New Roman" w:hAnsi="Times New Roman"/>
          <w:sz w:val="20"/>
          <w:szCs w:val="20"/>
        </w:rPr>
        <w:t>The Flow Control chart is saved together with the application code</w:t>
      </w:r>
    </w:p>
    <w:p w:rsidR="00234F25" w:rsidRPr="00234F25" w:rsidRDefault="00234F25" w:rsidP="00234F25">
      <w:pPr>
        <w:pStyle w:val="BodyText"/>
      </w:pPr>
      <w:r w:rsidRPr="00234F25">
        <w:rPr>
          <w:noProof/>
          <w:lang w:eastAsia="en-US"/>
        </w:rPr>
        <w:drawing>
          <wp:inline distT="0" distB="0" distL="0" distR="0" wp14:anchorId="336C27AD" wp14:editId="18BD262E">
            <wp:extent cx="5092700" cy="2619721"/>
            <wp:effectExtent l="0" t="0" r="0" b="952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3784" cy="2625423"/>
                    </a:xfrm>
                    <a:prstGeom prst="rect">
                      <a:avLst/>
                    </a:prstGeom>
                  </pic:spPr>
                </pic:pic>
              </a:graphicData>
            </a:graphic>
          </wp:inline>
        </w:drawing>
      </w:r>
    </w:p>
    <w:p w:rsidR="00A508FE" w:rsidRDefault="00A508FE">
      <w:pPr>
        <w:pStyle w:val="BodyText"/>
        <w:rPr>
          <w:b/>
        </w:rPr>
      </w:pPr>
      <w:r w:rsidRPr="00A508FE">
        <w:rPr>
          <w:b/>
          <w:noProof/>
          <w:lang w:eastAsia="en-US"/>
        </w:rPr>
        <w:drawing>
          <wp:inline distT="0" distB="0" distL="0" distR="0" wp14:anchorId="3476424B" wp14:editId="205285CE">
            <wp:extent cx="5162550" cy="2565757"/>
            <wp:effectExtent l="0" t="0" r="0" b="635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69378" cy="2569150"/>
                    </a:xfrm>
                    <a:prstGeom prst="rect">
                      <a:avLst/>
                    </a:prstGeom>
                  </pic:spPr>
                </pic:pic>
              </a:graphicData>
            </a:graphic>
          </wp:inline>
        </w:drawing>
      </w:r>
    </w:p>
    <w:p w:rsidR="00A508FE" w:rsidRDefault="00A508FE">
      <w:pPr>
        <w:pStyle w:val="BodyText"/>
        <w:rPr>
          <w:b/>
        </w:rPr>
      </w:pPr>
      <w:r w:rsidRPr="00A508FE">
        <w:rPr>
          <w:b/>
          <w:noProof/>
          <w:lang w:eastAsia="en-US"/>
        </w:rPr>
        <w:lastRenderedPageBreak/>
        <w:drawing>
          <wp:inline distT="0" distB="0" distL="0" distR="0" wp14:anchorId="0361C3E5" wp14:editId="3DA6A390">
            <wp:extent cx="5330782" cy="2590800"/>
            <wp:effectExtent l="0" t="0" r="381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2843" cy="2591802"/>
                    </a:xfrm>
                    <a:prstGeom prst="rect">
                      <a:avLst/>
                    </a:prstGeom>
                  </pic:spPr>
                </pic:pic>
              </a:graphicData>
            </a:graphic>
          </wp:inline>
        </w:drawing>
      </w:r>
    </w:p>
    <w:p w:rsidR="00A508FE" w:rsidRDefault="004D6FF2">
      <w:pPr>
        <w:pStyle w:val="BodyText"/>
        <w:rPr>
          <w:b/>
        </w:rPr>
      </w:pPr>
      <w:r>
        <w:rPr>
          <w:b/>
        </w:rPr>
        <w:t>Process- Flow</w:t>
      </w:r>
    </w:p>
    <w:p w:rsidR="004D6FF2" w:rsidRDefault="004D6FF2">
      <w:pPr>
        <w:pStyle w:val="BodyText"/>
        <w:rPr>
          <w:b/>
        </w:rPr>
      </w:pPr>
      <w:r w:rsidRPr="004D6FF2">
        <w:rPr>
          <w:b/>
          <w:noProof/>
          <w:lang w:eastAsia="en-US"/>
        </w:rPr>
        <w:drawing>
          <wp:inline distT="0" distB="0" distL="0" distR="0" wp14:anchorId="2873A469" wp14:editId="45A31FB2">
            <wp:extent cx="5168900" cy="2733388"/>
            <wp:effectExtent l="0" t="0" r="0"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3995" cy="2736082"/>
                    </a:xfrm>
                    <a:prstGeom prst="rect">
                      <a:avLst/>
                    </a:prstGeom>
                  </pic:spPr>
                </pic:pic>
              </a:graphicData>
            </a:graphic>
          </wp:inline>
        </w:drawing>
      </w:r>
    </w:p>
    <w:p w:rsidR="00A508FE" w:rsidRDefault="004D6FF2">
      <w:pPr>
        <w:pStyle w:val="BodyText"/>
        <w:rPr>
          <w:b/>
        </w:rPr>
      </w:pPr>
      <w:r w:rsidRPr="004D6FF2">
        <w:rPr>
          <w:b/>
          <w:noProof/>
          <w:lang w:eastAsia="en-US"/>
        </w:rPr>
        <w:drawing>
          <wp:inline distT="0" distB="0" distL="0" distR="0" wp14:anchorId="3418F688" wp14:editId="74F131D9">
            <wp:extent cx="4963348" cy="1999422"/>
            <wp:effectExtent l="0" t="0" r="0" b="127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3349" cy="2011508"/>
                    </a:xfrm>
                    <a:prstGeom prst="rect">
                      <a:avLst/>
                    </a:prstGeom>
                  </pic:spPr>
                </pic:pic>
              </a:graphicData>
            </a:graphic>
          </wp:inline>
        </w:drawing>
      </w:r>
    </w:p>
    <w:p w:rsidR="00A508FE" w:rsidRPr="00EA75C5" w:rsidRDefault="00A508FE">
      <w:pPr>
        <w:pStyle w:val="BodyText"/>
        <w:rPr>
          <w:b/>
        </w:rPr>
      </w:pPr>
    </w:p>
    <w:p w:rsidR="006D2B6D" w:rsidRDefault="003C06D3">
      <w:pPr>
        <w:pStyle w:val="Heading2"/>
        <w:numPr>
          <w:ilvl w:val="1"/>
          <w:numId w:val="6"/>
        </w:numPr>
        <w:rPr>
          <w:sz w:val="26"/>
          <w:szCs w:val="26"/>
        </w:rPr>
      </w:pPr>
      <w:bookmarkStart w:id="558" w:name="_machine-to-machine_Interface_(MMI)"/>
      <w:bookmarkStart w:id="559" w:name="_Toc482711903"/>
      <w:bookmarkEnd w:id="558"/>
      <w:r>
        <w:rPr>
          <w:sz w:val="26"/>
          <w:szCs w:val="26"/>
        </w:rPr>
        <w:lastRenderedPageBreak/>
        <w:t>machine-to-machine Interface (MMI)</w:t>
      </w:r>
      <w:bookmarkEnd w:id="559"/>
    </w:p>
    <w:p w:rsidR="006D2B6D" w:rsidRDefault="003C06D3">
      <w:pPr>
        <w:pStyle w:val="Heading7"/>
        <w:numPr>
          <w:ilvl w:val="2"/>
          <w:numId w:val="6"/>
        </w:numPr>
      </w:pPr>
      <w:r>
        <w:t>Description</w:t>
      </w:r>
    </w:p>
    <w:p w:rsidR="006D2B6D" w:rsidRDefault="003C06D3" w:rsidP="00DA127C">
      <w:pPr>
        <w:pStyle w:val="BodyText"/>
        <w:numPr>
          <w:ilvl w:val="0"/>
          <w:numId w:val="28"/>
        </w:numPr>
      </w:pPr>
      <w:r>
        <w:t xml:space="preserve">The DSR MMI supports the operations, maintenance and </w:t>
      </w:r>
      <w:r w:rsidR="00224D30">
        <w:t>configuration actions</w:t>
      </w:r>
      <w:r>
        <w:t xml:space="preserve"> that are required to deploy, maintain or undeploy the DSR.  </w:t>
      </w:r>
    </w:p>
    <w:p w:rsidR="006D2B6D" w:rsidRDefault="003C06D3" w:rsidP="00DA127C">
      <w:pPr>
        <w:pStyle w:val="BodyText"/>
        <w:numPr>
          <w:ilvl w:val="0"/>
          <w:numId w:val="28"/>
        </w:numPr>
      </w:pPr>
      <w:r>
        <w:t xml:space="preserve">MMI supports the import/export of all configuration data including a filterable subset as well. </w:t>
      </w:r>
    </w:p>
    <w:p w:rsidR="006D2B6D" w:rsidRDefault="003C06D3" w:rsidP="00DA127C">
      <w:pPr>
        <w:pStyle w:val="BodyText"/>
        <w:numPr>
          <w:ilvl w:val="0"/>
          <w:numId w:val="28"/>
        </w:numPr>
      </w:pPr>
      <w:r>
        <w:t xml:space="preserve">MMI is a secure interface employing encryption and ensuring that only authorized users will be allowed access to system resources. </w:t>
      </w:r>
    </w:p>
    <w:p w:rsidR="006D2B6D" w:rsidRDefault="003C06D3" w:rsidP="00DA127C">
      <w:pPr>
        <w:pStyle w:val="BodyText"/>
        <w:numPr>
          <w:ilvl w:val="0"/>
          <w:numId w:val="28"/>
        </w:numPr>
      </w:pPr>
      <w:r>
        <w:t xml:space="preserve">DSR configuration items which are comprised of potentially large data sets i.e. APN’s, can be efficiently configured via the MMI interface through the use of list operations. </w:t>
      </w:r>
    </w:p>
    <w:p w:rsidR="006D2B6D" w:rsidRDefault="003C06D3" w:rsidP="00DA127C">
      <w:pPr>
        <w:pStyle w:val="BodyText"/>
        <w:numPr>
          <w:ilvl w:val="0"/>
          <w:numId w:val="28"/>
        </w:numPr>
      </w:pPr>
      <w:r>
        <w:t>The DSR MMI feature will include performance management aspects to ensure controlled and reportable command processing with respect to resource consumption of CPU, Memory, IOPs, and network bandwidth on MMI interfaces.</w:t>
      </w:r>
    </w:p>
    <w:p w:rsidR="006D2B6D" w:rsidRDefault="003C06D3" w:rsidP="00DA127C">
      <w:pPr>
        <w:pStyle w:val="BodyText"/>
        <w:numPr>
          <w:ilvl w:val="0"/>
          <w:numId w:val="28"/>
        </w:numPr>
      </w:pPr>
      <w:r>
        <w:t>To assist with after-the-fact troubleshooting the MMI feature supports the logging of both commands and command results.</w:t>
      </w:r>
    </w:p>
    <w:p w:rsidR="00DA127C" w:rsidRDefault="00DA127C" w:rsidP="00DA127C">
      <w:pPr>
        <w:pStyle w:val="BodyText"/>
      </w:pPr>
      <w:r w:rsidRPr="00224D30">
        <w:t>Implements a RESTful MMI interface to the DSR product to expose supported operations on the DSR object model. In many cases parallels the GUI</w:t>
      </w:r>
    </w:p>
    <w:p w:rsidR="00DA127C" w:rsidRDefault="00DA127C">
      <w:pPr>
        <w:pStyle w:val="BodyText"/>
      </w:pPr>
      <w:r w:rsidRPr="00DA127C">
        <w:rPr>
          <w:noProof/>
          <w:lang w:eastAsia="en-US"/>
        </w:rPr>
        <w:drawing>
          <wp:inline distT="0" distB="0" distL="0" distR="0" wp14:anchorId="6D4E9979" wp14:editId="79687C0B">
            <wp:extent cx="6126480" cy="323977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6480" cy="3239770"/>
                    </a:xfrm>
                    <a:prstGeom prst="rect">
                      <a:avLst/>
                    </a:prstGeom>
                  </pic:spPr>
                </pic:pic>
              </a:graphicData>
            </a:graphic>
          </wp:inline>
        </w:drawing>
      </w:r>
    </w:p>
    <w:p w:rsidR="00DA127C" w:rsidRDefault="00DA127C" w:rsidP="00DA127C">
      <w:pPr>
        <w:pStyle w:val="BodyText"/>
      </w:pPr>
      <w:r w:rsidRPr="00DA127C">
        <w:t>DSR objects are mapped to REST “Resources”</w:t>
      </w:r>
      <w:r>
        <w:t>, Resources are named using a URI</w:t>
      </w:r>
    </w:p>
    <w:p w:rsidR="00DA127C" w:rsidRDefault="00DA127C" w:rsidP="00DA127C">
      <w:pPr>
        <w:pStyle w:val="BodyText"/>
      </w:pPr>
      <w:r w:rsidRPr="008B45F1">
        <w:rPr>
          <w:b/>
        </w:rPr>
        <w:t>Example URI</w:t>
      </w:r>
      <w:r>
        <w:t>:</w:t>
      </w:r>
    </w:p>
    <w:p w:rsidR="00DA127C" w:rsidRDefault="008B45F1">
      <w:pPr>
        <w:pStyle w:val="BodyText"/>
      </w:pPr>
      <w:r w:rsidRPr="008B45F1">
        <w:rPr>
          <w:noProof/>
          <w:lang w:eastAsia="en-US"/>
        </w:rPr>
        <w:drawing>
          <wp:inline distT="0" distB="0" distL="0" distR="0" wp14:anchorId="4B3F26C5" wp14:editId="545FBC5F">
            <wp:extent cx="5715000" cy="799040"/>
            <wp:effectExtent l="0" t="0" r="0" b="127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7990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B45F1" w:rsidRPr="008B45F1" w:rsidRDefault="008B45F1" w:rsidP="008B45F1">
      <w:pPr>
        <w:pStyle w:val="NoSpacing"/>
        <w:ind w:left="720"/>
        <w:rPr>
          <w:rFonts w:ascii="Times New Roman" w:hAnsi="Times New Roman"/>
          <w:sz w:val="20"/>
          <w:szCs w:val="20"/>
        </w:rPr>
      </w:pPr>
      <w:r w:rsidRPr="008B45F1">
        <w:rPr>
          <w:rFonts w:ascii="Times New Roman" w:hAnsi="Times New Roman"/>
          <w:sz w:val="20"/>
          <w:szCs w:val="20"/>
        </w:rPr>
        <w:t>1. https: URI scheme. DSR only support https</w:t>
      </w:r>
    </w:p>
    <w:p w:rsidR="008B45F1" w:rsidRPr="008B45F1" w:rsidRDefault="008B45F1" w:rsidP="008B45F1">
      <w:pPr>
        <w:pStyle w:val="NoSpacing"/>
        <w:ind w:left="720"/>
        <w:rPr>
          <w:rFonts w:ascii="Times New Roman" w:hAnsi="Times New Roman"/>
          <w:sz w:val="20"/>
          <w:szCs w:val="20"/>
        </w:rPr>
      </w:pPr>
      <w:r w:rsidRPr="008B45F1">
        <w:rPr>
          <w:rFonts w:ascii="Times New Roman" w:hAnsi="Times New Roman"/>
          <w:sz w:val="20"/>
          <w:szCs w:val="20"/>
        </w:rPr>
        <w:t>2. 10.240.70.141: target fqdn or IP address.</w:t>
      </w:r>
    </w:p>
    <w:p w:rsidR="008B45F1" w:rsidRPr="008B45F1" w:rsidRDefault="008B45F1" w:rsidP="008B45F1">
      <w:pPr>
        <w:pStyle w:val="NoSpacing"/>
        <w:ind w:left="720"/>
        <w:rPr>
          <w:rFonts w:ascii="Times New Roman" w:hAnsi="Times New Roman"/>
          <w:sz w:val="20"/>
          <w:szCs w:val="20"/>
        </w:rPr>
      </w:pPr>
      <w:r w:rsidRPr="008B45F1">
        <w:rPr>
          <w:rFonts w:ascii="Times New Roman" w:hAnsi="Times New Roman"/>
          <w:sz w:val="20"/>
          <w:szCs w:val="20"/>
        </w:rPr>
        <w:lastRenderedPageBreak/>
        <w:t>3. mmi: constant used in the URI to represent an MMI request.</w:t>
      </w:r>
    </w:p>
    <w:p w:rsidR="008B45F1" w:rsidRPr="008B45F1" w:rsidRDefault="008B45F1" w:rsidP="008B45F1">
      <w:pPr>
        <w:pStyle w:val="NoSpacing"/>
        <w:ind w:left="720"/>
        <w:rPr>
          <w:rFonts w:ascii="Times New Roman" w:hAnsi="Times New Roman"/>
          <w:sz w:val="20"/>
          <w:szCs w:val="20"/>
        </w:rPr>
      </w:pPr>
      <w:r w:rsidRPr="008B45F1">
        <w:rPr>
          <w:rFonts w:ascii="Times New Roman" w:hAnsi="Times New Roman"/>
          <w:sz w:val="20"/>
          <w:szCs w:val="20"/>
        </w:rPr>
        <w:t>4. dsr: Product name.</w:t>
      </w:r>
    </w:p>
    <w:p w:rsidR="008B45F1" w:rsidRPr="008B45F1" w:rsidRDefault="008B45F1" w:rsidP="008B45F1">
      <w:pPr>
        <w:pStyle w:val="NoSpacing"/>
        <w:ind w:left="720"/>
        <w:rPr>
          <w:rFonts w:ascii="Times New Roman" w:hAnsi="Times New Roman"/>
          <w:sz w:val="20"/>
          <w:szCs w:val="20"/>
        </w:rPr>
      </w:pPr>
      <w:r w:rsidRPr="008B45F1">
        <w:rPr>
          <w:rFonts w:ascii="Times New Roman" w:hAnsi="Times New Roman"/>
          <w:sz w:val="20"/>
          <w:szCs w:val="20"/>
        </w:rPr>
        <w:t>5. v1.0: MMI version. This is used for backward compatibility</w:t>
      </w:r>
    </w:p>
    <w:p w:rsidR="008B45F1" w:rsidRPr="008B45F1" w:rsidRDefault="008B45F1" w:rsidP="008B45F1">
      <w:pPr>
        <w:pStyle w:val="NoSpacing"/>
        <w:ind w:left="720"/>
        <w:rPr>
          <w:rFonts w:ascii="Times New Roman" w:hAnsi="Times New Roman"/>
          <w:sz w:val="20"/>
          <w:szCs w:val="20"/>
        </w:rPr>
      </w:pPr>
      <w:r w:rsidRPr="008B45F1">
        <w:rPr>
          <w:rFonts w:ascii="Times New Roman" w:hAnsi="Times New Roman"/>
          <w:sz w:val="20"/>
          <w:szCs w:val="20"/>
        </w:rPr>
        <w:t>6. diameter: Area of the resource</w:t>
      </w:r>
    </w:p>
    <w:p w:rsidR="00DA127C" w:rsidRDefault="008B45F1" w:rsidP="008B45F1">
      <w:pPr>
        <w:pStyle w:val="NoSpacing"/>
        <w:ind w:left="720"/>
        <w:rPr>
          <w:rFonts w:ascii="Times New Roman" w:hAnsi="Times New Roman"/>
          <w:sz w:val="20"/>
          <w:szCs w:val="20"/>
        </w:rPr>
      </w:pPr>
      <w:r w:rsidRPr="008B45F1">
        <w:rPr>
          <w:rFonts w:ascii="Times New Roman" w:hAnsi="Times New Roman"/>
          <w:sz w:val="20"/>
          <w:szCs w:val="20"/>
        </w:rPr>
        <w:t>7. routegroups: Name of the resource collection</w:t>
      </w:r>
    </w:p>
    <w:p w:rsidR="008B45F1" w:rsidRPr="008B45F1" w:rsidRDefault="008B45F1" w:rsidP="008B45F1">
      <w:pPr>
        <w:pStyle w:val="NoSpacing"/>
        <w:rPr>
          <w:rFonts w:ascii="Times New Roman" w:hAnsi="Times New Roman"/>
          <w:sz w:val="20"/>
          <w:szCs w:val="20"/>
        </w:rPr>
      </w:pPr>
    </w:p>
    <w:p w:rsidR="00DA127C" w:rsidRDefault="00DA127C">
      <w:pPr>
        <w:pStyle w:val="BodyText"/>
      </w:pPr>
    </w:p>
    <w:p w:rsidR="008B45F1" w:rsidRDefault="008B45F1" w:rsidP="008B45F1">
      <w:pPr>
        <w:pStyle w:val="Heading4"/>
        <w:numPr>
          <w:ilvl w:val="3"/>
          <w:numId w:val="6"/>
        </w:numPr>
        <w:rPr>
          <w:sz w:val="24"/>
          <w:szCs w:val="24"/>
        </w:rPr>
      </w:pPr>
      <w:r>
        <w:rPr>
          <w:sz w:val="24"/>
          <w:szCs w:val="24"/>
        </w:rPr>
        <w:t>MMI Authentication</w:t>
      </w:r>
    </w:p>
    <w:p w:rsidR="001857B8" w:rsidRPr="001857B8" w:rsidRDefault="001857B8" w:rsidP="001857B8">
      <w:pPr>
        <w:pStyle w:val="NoSpacing"/>
        <w:rPr>
          <w:rFonts w:ascii="Times New Roman" w:hAnsi="Times New Roman"/>
          <w:sz w:val="20"/>
          <w:szCs w:val="20"/>
        </w:rPr>
      </w:pPr>
      <w:r w:rsidRPr="001857B8">
        <w:rPr>
          <w:rFonts w:ascii="Times New Roman" w:hAnsi="Times New Roman"/>
          <w:sz w:val="20"/>
          <w:szCs w:val="20"/>
        </w:rPr>
        <w:t>A key requirement for the DSR MMI is that all requests must be:</w:t>
      </w:r>
    </w:p>
    <w:p w:rsidR="001857B8" w:rsidRPr="001857B8" w:rsidRDefault="001857B8" w:rsidP="001857B8">
      <w:pPr>
        <w:pStyle w:val="NoSpacing"/>
        <w:numPr>
          <w:ilvl w:val="0"/>
          <w:numId w:val="29"/>
        </w:numPr>
        <w:rPr>
          <w:rFonts w:ascii="Times New Roman" w:hAnsi="Times New Roman"/>
          <w:sz w:val="20"/>
          <w:szCs w:val="20"/>
        </w:rPr>
      </w:pPr>
      <w:r w:rsidRPr="001857B8">
        <w:rPr>
          <w:rFonts w:ascii="Times New Roman" w:hAnsi="Times New Roman"/>
          <w:sz w:val="20"/>
          <w:szCs w:val="20"/>
        </w:rPr>
        <w:t>Authenticated</w:t>
      </w:r>
    </w:p>
    <w:p w:rsidR="001857B8" w:rsidRPr="001857B8" w:rsidRDefault="001857B8" w:rsidP="001857B8">
      <w:pPr>
        <w:pStyle w:val="NoSpacing"/>
        <w:numPr>
          <w:ilvl w:val="0"/>
          <w:numId w:val="29"/>
        </w:numPr>
        <w:rPr>
          <w:rFonts w:ascii="Times New Roman" w:hAnsi="Times New Roman"/>
          <w:sz w:val="20"/>
          <w:szCs w:val="20"/>
        </w:rPr>
      </w:pPr>
      <w:r w:rsidRPr="001857B8">
        <w:rPr>
          <w:rFonts w:ascii="Times New Roman" w:hAnsi="Times New Roman"/>
          <w:sz w:val="20"/>
          <w:szCs w:val="20"/>
        </w:rPr>
        <w:t>Authorized</w:t>
      </w:r>
    </w:p>
    <w:p w:rsidR="001857B8" w:rsidRPr="001857B8" w:rsidRDefault="001857B8" w:rsidP="001857B8">
      <w:pPr>
        <w:pStyle w:val="NoSpacing"/>
        <w:numPr>
          <w:ilvl w:val="0"/>
          <w:numId w:val="29"/>
        </w:numPr>
        <w:rPr>
          <w:rFonts w:ascii="Times New Roman" w:hAnsi="Times New Roman"/>
          <w:sz w:val="20"/>
          <w:szCs w:val="20"/>
        </w:rPr>
      </w:pPr>
      <w:r w:rsidRPr="001857B8">
        <w:rPr>
          <w:rFonts w:ascii="Times New Roman" w:hAnsi="Times New Roman"/>
          <w:sz w:val="20"/>
          <w:szCs w:val="20"/>
        </w:rPr>
        <w:t>Logged</w:t>
      </w:r>
    </w:p>
    <w:p w:rsidR="001857B8" w:rsidRPr="001857B8" w:rsidRDefault="001857B8" w:rsidP="001857B8">
      <w:pPr>
        <w:pStyle w:val="NoSpacing"/>
        <w:rPr>
          <w:rFonts w:ascii="Times New Roman" w:hAnsi="Times New Roman"/>
          <w:sz w:val="20"/>
          <w:szCs w:val="20"/>
        </w:rPr>
      </w:pPr>
      <w:r w:rsidRPr="001857B8">
        <w:rPr>
          <w:rFonts w:ascii="Times New Roman" w:hAnsi="Times New Roman"/>
          <w:sz w:val="20"/>
          <w:szCs w:val="20"/>
        </w:rPr>
        <w:t>The technique used in DSR is modeled after the authentication scheme found in OpenStack.</w:t>
      </w:r>
    </w:p>
    <w:p w:rsidR="001857B8" w:rsidRPr="001857B8" w:rsidRDefault="001857B8" w:rsidP="001857B8">
      <w:pPr>
        <w:pStyle w:val="NoSpacing"/>
        <w:rPr>
          <w:rFonts w:ascii="Times New Roman" w:hAnsi="Times New Roman"/>
          <w:sz w:val="20"/>
          <w:szCs w:val="20"/>
        </w:rPr>
      </w:pPr>
      <w:r w:rsidRPr="001857B8">
        <w:rPr>
          <w:rFonts w:ascii="Times New Roman" w:hAnsi="Times New Roman"/>
          <w:sz w:val="20"/>
          <w:szCs w:val="20"/>
        </w:rPr>
        <w:t>In token based authentication, the user must always provide a token along with every request. Clients use a special authentication REST interface to request a new token using a set of credentials.</w:t>
      </w:r>
    </w:p>
    <w:p w:rsidR="008B45F1" w:rsidRPr="001857B8" w:rsidRDefault="001857B8" w:rsidP="001857B8">
      <w:pPr>
        <w:pStyle w:val="NoSpacing"/>
        <w:rPr>
          <w:rFonts w:ascii="Times New Roman" w:hAnsi="Times New Roman"/>
          <w:sz w:val="20"/>
          <w:szCs w:val="20"/>
        </w:rPr>
      </w:pPr>
      <w:r w:rsidRPr="001857B8">
        <w:rPr>
          <w:rFonts w:ascii="Times New Roman" w:hAnsi="Times New Roman"/>
          <w:sz w:val="20"/>
          <w:szCs w:val="20"/>
        </w:rPr>
        <w:t>By default Tokens have a 2hr life</w:t>
      </w:r>
    </w:p>
    <w:p w:rsidR="008B45F1" w:rsidRDefault="001857B8">
      <w:pPr>
        <w:pStyle w:val="BodyText"/>
      </w:pPr>
      <w:r w:rsidRPr="001857B8">
        <w:rPr>
          <w:noProof/>
          <w:lang w:eastAsia="en-US"/>
        </w:rPr>
        <w:drawing>
          <wp:inline distT="0" distB="0" distL="0" distR="0" wp14:anchorId="782EAC43" wp14:editId="12F33BF4">
            <wp:extent cx="4025900" cy="2165257"/>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9913" cy="2172794"/>
                    </a:xfrm>
                    <a:prstGeom prst="rect">
                      <a:avLst/>
                    </a:prstGeom>
                  </pic:spPr>
                </pic:pic>
              </a:graphicData>
            </a:graphic>
          </wp:inline>
        </w:drawing>
      </w:r>
    </w:p>
    <w:p w:rsidR="001857B8" w:rsidRDefault="001857B8">
      <w:pPr>
        <w:pStyle w:val="BodyText"/>
      </w:pPr>
      <w:r w:rsidRPr="001857B8">
        <w:rPr>
          <w:noProof/>
          <w:lang w:eastAsia="en-US"/>
        </w:rPr>
        <w:drawing>
          <wp:inline distT="0" distB="0" distL="0" distR="0" wp14:anchorId="05AEC1DD" wp14:editId="50EF0E67">
            <wp:extent cx="4184650" cy="2039843"/>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88883" cy="2041906"/>
                    </a:xfrm>
                    <a:prstGeom prst="rect">
                      <a:avLst/>
                    </a:prstGeom>
                  </pic:spPr>
                </pic:pic>
              </a:graphicData>
            </a:graphic>
          </wp:inline>
        </w:drawing>
      </w:r>
    </w:p>
    <w:p w:rsidR="00EE4124" w:rsidRDefault="00EE4124" w:rsidP="00EE4124">
      <w:pPr>
        <w:pStyle w:val="Heading4"/>
        <w:numPr>
          <w:ilvl w:val="3"/>
          <w:numId w:val="6"/>
        </w:numPr>
        <w:rPr>
          <w:sz w:val="24"/>
          <w:szCs w:val="24"/>
        </w:rPr>
      </w:pPr>
      <w:r>
        <w:rPr>
          <w:sz w:val="24"/>
          <w:szCs w:val="24"/>
        </w:rPr>
        <w:t xml:space="preserve">MMI </w:t>
      </w:r>
      <w:r w:rsidRPr="00EE4124">
        <w:rPr>
          <w:sz w:val="24"/>
          <w:szCs w:val="24"/>
        </w:rPr>
        <w:t>Coverage of DSR Objects</w:t>
      </w:r>
    </w:p>
    <w:p w:rsidR="00EE4124" w:rsidRDefault="00EE4124">
      <w:pPr>
        <w:pStyle w:val="BodyText"/>
      </w:pPr>
    </w:p>
    <w:p w:rsidR="00EE4124" w:rsidRDefault="00EE4124">
      <w:pPr>
        <w:pStyle w:val="BodyText"/>
      </w:pPr>
    </w:p>
    <w:p w:rsidR="00EE4124" w:rsidRDefault="00EE4124">
      <w:pPr>
        <w:pStyle w:val="BodyText"/>
      </w:pPr>
    </w:p>
    <w:p w:rsidR="00EE4124" w:rsidRPr="00EE4124" w:rsidRDefault="00EE4124" w:rsidP="00EE4124">
      <w:pPr>
        <w:pStyle w:val="BodyText"/>
        <w:numPr>
          <w:ilvl w:val="0"/>
          <w:numId w:val="30"/>
        </w:numPr>
        <w:rPr>
          <w:b/>
        </w:rPr>
      </w:pPr>
      <w:r w:rsidRPr="00EE4124">
        <w:rPr>
          <w:b/>
        </w:rPr>
        <w:t>DSR Core Diameter MMIs</w:t>
      </w:r>
    </w:p>
    <w:p w:rsidR="00EE4124" w:rsidRDefault="00EE4124" w:rsidP="00EE4124">
      <w:pPr>
        <w:pStyle w:val="BodyText"/>
        <w:ind w:left="1440"/>
      </w:pPr>
      <w:r w:rsidRPr="00EE4124">
        <w:rPr>
          <w:noProof/>
          <w:lang w:eastAsia="en-US"/>
        </w:rPr>
        <w:lastRenderedPageBreak/>
        <w:drawing>
          <wp:inline distT="0" distB="0" distL="0" distR="0" wp14:anchorId="4A9E4E9E" wp14:editId="363AEE19">
            <wp:extent cx="2141540" cy="3398810"/>
            <wp:effectExtent l="0" t="0" r="0" b="0"/>
            <wp:docPr id="9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141540" cy="3398810"/>
                    </a:xfrm>
                    <a:prstGeom prst="rect">
                      <a:avLst/>
                    </a:prstGeom>
                  </pic:spPr>
                </pic:pic>
              </a:graphicData>
            </a:graphic>
          </wp:inline>
        </w:drawing>
      </w:r>
    </w:p>
    <w:p w:rsidR="00EE4124" w:rsidRDefault="00EE4124">
      <w:pPr>
        <w:pStyle w:val="BodyText"/>
      </w:pPr>
    </w:p>
    <w:p w:rsidR="00EE4124" w:rsidRPr="0025344C" w:rsidRDefault="00EE4124" w:rsidP="00EE4124">
      <w:pPr>
        <w:pStyle w:val="BodyText"/>
        <w:numPr>
          <w:ilvl w:val="0"/>
          <w:numId w:val="30"/>
        </w:numPr>
      </w:pPr>
      <w:r>
        <w:rPr>
          <w:b/>
        </w:rPr>
        <w:t xml:space="preserve">MMI coverage-Administration - </w:t>
      </w:r>
      <w:r w:rsidRPr="0025344C">
        <w:t>DSR MMIs are currently supported in the indicated areas under Administration.</w:t>
      </w:r>
    </w:p>
    <w:p w:rsidR="00EE4124" w:rsidRDefault="00EE4124" w:rsidP="00EE4124">
      <w:pPr>
        <w:pStyle w:val="BodyText"/>
        <w:ind w:left="1080"/>
      </w:pPr>
      <w:r w:rsidRPr="00EE4124">
        <w:rPr>
          <w:noProof/>
          <w:lang w:eastAsia="en-US"/>
        </w:rPr>
        <w:drawing>
          <wp:inline distT="0" distB="0" distL="0" distR="0" wp14:anchorId="6A96584C" wp14:editId="66222A3C">
            <wp:extent cx="2235972" cy="3422398"/>
            <wp:effectExtent l="0" t="0" r="0" b="6985"/>
            <wp:docPr id="9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235972" cy="3422398"/>
                    </a:xfrm>
                    <a:prstGeom prst="rect">
                      <a:avLst/>
                    </a:prstGeom>
                  </pic:spPr>
                </pic:pic>
              </a:graphicData>
            </a:graphic>
          </wp:inline>
        </w:drawing>
      </w:r>
    </w:p>
    <w:p w:rsidR="00EE4124" w:rsidRDefault="00EE4124">
      <w:pPr>
        <w:pStyle w:val="BodyText"/>
      </w:pPr>
    </w:p>
    <w:p w:rsidR="0025344C" w:rsidRPr="0025344C" w:rsidRDefault="0025344C" w:rsidP="0025344C">
      <w:pPr>
        <w:pStyle w:val="BodyText"/>
        <w:numPr>
          <w:ilvl w:val="0"/>
          <w:numId w:val="30"/>
        </w:numPr>
      </w:pPr>
      <w:r>
        <w:rPr>
          <w:b/>
        </w:rPr>
        <w:t xml:space="preserve">MMI coverage-Configuration - </w:t>
      </w:r>
      <w:r w:rsidRPr="0025344C">
        <w:t xml:space="preserve">DSR MMIs are currently supported in the indicated areas under </w:t>
      </w:r>
      <w:r>
        <w:t>Configuration</w:t>
      </w:r>
      <w:r w:rsidRPr="0025344C">
        <w:t>.</w:t>
      </w:r>
    </w:p>
    <w:p w:rsidR="00EE4124" w:rsidRDefault="0025344C" w:rsidP="0025344C">
      <w:pPr>
        <w:pStyle w:val="BodyText"/>
        <w:ind w:left="1080"/>
      </w:pPr>
      <w:r w:rsidRPr="0025344C">
        <w:rPr>
          <w:noProof/>
          <w:lang w:eastAsia="en-US"/>
        </w:rPr>
        <w:lastRenderedPageBreak/>
        <w:drawing>
          <wp:inline distT="0" distB="0" distL="0" distR="0" wp14:anchorId="7B5AEA15" wp14:editId="63F3F067">
            <wp:extent cx="2292201" cy="3347379"/>
            <wp:effectExtent l="0" t="0" r="0" b="5715"/>
            <wp:docPr id="9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2292201" cy="3347379"/>
                    </a:xfrm>
                    <a:prstGeom prst="rect">
                      <a:avLst/>
                    </a:prstGeom>
                  </pic:spPr>
                </pic:pic>
              </a:graphicData>
            </a:graphic>
          </wp:inline>
        </w:drawing>
      </w:r>
    </w:p>
    <w:p w:rsidR="00EE4124" w:rsidRDefault="0025344C" w:rsidP="0025344C">
      <w:pPr>
        <w:pStyle w:val="BodyText"/>
        <w:numPr>
          <w:ilvl w:val="0"/>
          <w:numId w:val="30"/>
        </w:numPr>
      </w:pPr>
      <w:r w:rsidRPr="0025344C">
        <w:rPr>
          <w:b/>
        </w:rPr>
        <w:t xml:space="preserve">Alarms, Status &amp; Manage, Measurements- </w:t>
      </w:r>
      <w:r w:rsidRPr="0025344C">
        <w:t>DSR MMIs are currently supported in the indicated areas under Alarms &amp; Events, Status &amp; Manage, and Measurements.</w:t>
      </w:r>
    </w:p>
    <w:p w:rsidR="0025344C" w:rsidRDefault="0025344C" w:rsidP="0025344C">
      <w:pPr>
        <w:pStyle w:val="BodyText"/>
        <w:ind w:left="720"/>
      </w:pPr>
      <w:r w:rsidRPr="0025344C">
        <w:rPr>
          <w:noProof/>
          <w:lang w:eastAsia="en-US"/>
        </w:rPr>
        <w:drawing>
          <wp:inline distT="0" distB="0" distL="0" distR="0" wp14:anchorId="4AFD10AA" wp14:editId="4EDD8B00">
            <wp:extent cx="2067721" cy="3437974"/>
            <wp:effectExtent l="0" t="0" r="8890" b="0"/>
            <wp:docPr id="9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stretch>
                      <a:fillRect/>
                    </a:stretch>
                  </pic:blipFill>
                  <pic:spPr>
                    <a:xfrm>
                      <a:off x="0" y="0"/>
                      <a:ext cx="2067721" cy="3437974"/>
                    </a:xfrm>
                    <a:prstGeom prst="rect">
                      <a:avLst/>
                    </a:prstGeom>
                  </pic:spPr>
                </pic:pic>
              </a:graphicData>
            </a:graphic>
          </wp:inline>
        </w:drawing>
      </w:r>
    </w:p>
    <w:p w:rsidR="0025344C" w:rsidRDefault="0025344C" w:rsidP="0025344C">
      <w:pPr>
        <w:pStyle w:val="BodyText"/>
        <w:ind w:left="720"/>
      </w:pPr>
    </w:p>
    <w:p w:rsidR="0025344C" w:rsidRDefault="006D50E5" w:rsidP="006D50E5">
      <w:pPr>
        <w:pStyle w:val="BodyText"/>
        <w:numPr>
          <w:ilvl w:val="0"/>
          <w:numId w:val="31"/>
        </w:numPr>
      </w:pPr>
      <w:r>
        <w:rPr>
          <w:b/>
        </w:rPr>
        <w:t>Diameter/Configuration</w:t>
      </w:r>
      <w:r w:rsidR="0025344C" w:rsidRPr="0025344C">
        <w:rPr>
          <w:b/>
        </w:rPr>
        <w:t xml:space="preserve">- </w:t>
      </w:r>
      <w:r w:rsidRPr="006D50E5">
        <w:t>DSR MMIs are currently supported in the indicated areas under Diameter Configuration</w:t>
      </w:r>
    </w:p>
    <w:p w:rsidR="006D50E5" w:rsidRDefault="006D50E5" w:rsidP="006D50E5">
      <w:pPr>
        <w:pStyle w:val="BodyText"/>
        <w:ind w:left="360"/>
      </w:pPr>
      <w:r w:rsidRPr="006D50E5">
        <w:rPr>
          <w:noProof/>
          <w:lang w:eastAsia="en-US"/>
        </w:rPr>
        <w:lastRenderedPageBreak/>
        <w:drawing>
          <wp:inline distT="0" distB="0" distL="0" distR="0" wp14:anchorId="64B3034D" wp14:editId="42929F14">
            <wp:extent cx="2083223" cy="3622602"/>
            <wp:effectExtent l="0" t="0" r="0" b="0"/>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stretch>
                      <a:fillRect/>
                    </a:stretch>
                  </pic:blipFill>
                  <pic:spPr>
                    <a:xfrm>
                      <a:off x="0" y="0"/>
                      <a:ext cx="2083223" cy="3622602"/>
                    </a:xfrm>
                    <a:prstGeom prst="rect">
                      <a:avLst/>
                    </a:prstGeom>
                  </pic:spPr>
                </pic:pic>
              </a:graphicData>
            </a:graphic>
          </wp:inline>
        </w:drawing>
      </w:r>
    </w:p>
    <w:p w:rsidR="006D50E5" w:rsidRDefault="006D50E5" w:rsidP="006D50E5">
      <w:pPr>
        <w:pStyle w:val="BodyText"/>
        <w:numPr>
          <w:ilvl w:val="0"/>
          <w:numId w:val="31"/>
        </w:numPr>
      </w:pPr>
      <w:r>
        <w:rPr>
          <w:b/>
        </w:rPr>
        <w:t>Diameter/Maintenance</w:t>
      </w:r>
      <w:r w:rsidRPr="0025344C">
        <w:rPr>
          <w:b/>
        </w:rPr>
        <w:t xml:space="preserve">- </w:t>
      </w:r>
      <w:r w:rsidRPr="006D50E5">
        <w:t>DSR MMIs are currently supported in the indicated areas under Diameter Maintenance.</w:t>
      </w:r>
    </w:p>
    <w:p w:rsidR="006D50E5" w:rsidRDefault="006D50E5" w:rsidP="006D50E5">
      <w:pPr>
        <w:pStyle w:val="BodyText"/>
        <w:ind w:left="360"/>
      </w:pPr>
      <w:r w:rsidRPr="006D50E5">
        <w:rPr>
          <w:noProof/>
          <w:lang w:eastAsia="en-US"/>
        </w:rPr>
        <w:drawing>
          <wp:inline distT="0" distB="0" distL="0" distR="0" wp14:anchorId="73D3522E" wp14:editId="0D04954B">
            <wp:extent cx="1717637" cy="3678842"/>
            <wp:effectExtent l="0" t="0" r="0" b="0"/>
            <wp:docPr id="9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1717637" cy="3678842"/>
                    </a:xfrm>
                    <a:prstGeom prst="rect">
                      <a:avLst/>
                    </a:prstGeom>
                  </pic:spPr>
                </pic:pic>
              </a:graphicData>
            </a:graphic>
          </wp:inline>
        </w:drawing>
      </w:r>
    </w:p>
    <w:p w:rsidR="006D50E5" w:rsidRDefault="006D50E5" w:rsidP="006D50E5">
      <w:pPr>
        <w:pStyle w:val="BodyText"/>
        <w:numPr>
          <w:ilvl w:val="0"/>
          <w:numId w:val="31"/>
        </w:numPr>
      </w:pPr>
      <w:r w:rsidRPr="006D50E5">
        <w:rPr>
          <w:b/>
        </w:rPr>
        <w:t>MMI Coverage - IPFE</w:t>
      </w:r>
      <w:r w:rsidRPr="0025344C">
        <w:rPr>
          <w:b/>
        </w:rPr>
        <w:t xml:space="preserve">- </w:t>
      </w:r>
      <w:r w:rsidRPr="006D50E5">
        <w:t>DSR MMIs are currently supported in the indicated areas under IPFE.</w:t>
      </w:r>
    </w:p>
    <w:p w:rsidR="006D50E5" w:rsidRDefault="006D50E5" w:rsidP="006D50E5">
      <w:pPr>
        <w:pStyle w:val="BodyText"/>
        <w:ind w:left="360"/>
      </w:pPr>
      <w:r w:rsidRPr="006D50E5">
        <w:rPr>
          <w:noProof/>
          <w:lang w:eastAsia="en-US"/>
        </w:rPr>
        <w:lastRenderedPageBreak/>
        <w:drawing>
          <wp:inline distT="0" distB="0" distL="0" distR="0" wp14:anchorId="1E8A13A0" wp14:editId="321F9859">
            <wp:extent cx="2153211" cy="3644741"/>
            <wp:effectExtent l="0" t="0" r="0" b="0"/>
            <wp:docPr id="9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153211" cy="3644741"/>
                    </a:xfrm>
                    <a:prstGeom prst="rect">
                      <a:avLst/>
                    </a:prstGeom>
                  </pic:spPr>
                </pic:pic>
              </a:graphicData>
            </a:graphic>
          </wp:inline>
        </w:drawing>
      </w:r>
    </w:p>
    <w:p w:rsidR="00B91655" w:rsidRDefault="00B91655" w:rsidP="006D50E5">
      <w:pPr>
        <w:pStyle w:val="BodyText"/>
        <w:ind w:left="360"/>
      </w:pPr>
    </w:p>
    <w:p w:rsidR="00B91655" w:rsidRDefault="00B91655" w:rsidP="00B91655">
      <w:pPr>
        <w:pStyle w:val="Heading4"/>
        <w:numPr>
          <w:ilvl w:val="3"/>
          <w:numId w:val="6"/>
        </w:numPr>
        <w:rPr>
          <w:sz w:val="24"/>
          <w:szCs w:val="24"/>
        </w:rPr>
      </w:pPr>
      <w:r>
        <w:rPr>
          <w:sz w:val="24"/>
          <w:szCs w:val="24"/>
        </w:rPr>
        <w:t>MMI User Authorization</w:t>
      </w:r>
    </w:p>
    <w:p w:rsidR="008A68F9" w:rsidRDefault="008A68F9" w:rsidP="008A68F9">
      <w:pPr>
        <w:pStyle w:val="BodyText"/>
      </w:pPr>
      <w:r w:rsidRPr="008A68F9">
        <w:t>Authorization to MMI can be controlled on a per-username basis</w:t>
      </w:r>
      <w:r>
        <w:t>.</w:t>
      </w:r>
    </w:p>
    <w:p w:rsidR="008A68F9" w:rsidRPr="008A68F9" w:rsidRDefault="008A68F9" w:rsidP="008A68F9">
      <w:pPr>
        <w:pStyle w:val="BodyText"/>
      </w:pPr>
      <w:r w:rsidRPr="008A68F9">
        <w:rPr>
          <w:noProof/>
          <w:lang w:eastAsia="en-US"/>
        </w:rPr>
        <w:drawing>
          <wp:inline distT="0" distB="0" distL="0" distR="0" wp14:anchorId="28026E61" wp14:editId="1A3ADD8B">
            <wp:extent cx="6126480" cy="878205"/>
            <wp:effectExtent l="0" t="0" r="762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6480" cy="878205"/>
                    </a:xfrm>
                    <a:prstGeom prst="rect">
                      <a:avLst/>
                    </a:prstGeom>
                    <a:noFill/>
                    <a:ln>
                      <a:noFill/>
                    </a:ln>
                    <a:effectLst/>
                    <a:extLst/>
                  </pic:spPr>
                </pic:pic>
              </a:graphicData>
            </a:graphic>
          </wp:inline>
        </w:drawing>
      </w:r>
    </w:p>
    <w:p w:rsidR="008A68F9" w:rsidRPr="008A68F9" w:rsidRDefault="008A68F9" w:rsidP="008A68F9">
      <w:pPr>
        <w:pStyle w:val="BodyText"/>
      </w:pPr>
      <w:r w:rsidRPr="008A68F9">
        <w:t xml:space="preserve">Note: By default, MMI access will be enabled for the guiadmin user on new install </w:t>
      </w:r>
      <w:r w:rsidRPr="008A68F9">
        <w:rPr>
          <w:b/>
          <w:bCs/>
        </w:rPr>
        <w:t>and</w:t>
      </w:r>
      <w:r w:rsidRPr="008A68F9">
        <w:t xml:space="preserve"> upgrades. </w:t>
      </w:r>
    </w:p>
    <w:p w:rsidR="00224D30" w:rsidRDefault="009815D3" w:rsidP="00224D30">
      <w:pPr>
        <w:pStyle w:val="Heading4"/>
        <w:numPr>
          <w:ilvl w:val="3"/>
          <w:numId w:val="6"/>
        </w:numPr>
        <w:rPr>
          <w:sz w:val="24"/>
          <w:szCs w:val="24"/>
        </w:rPr>
      </w:pPr>
      <w:r>
        <w:rPr>
          <w:sz w:val="24"/>
          <w:szCs w:val="24"/>
        </w:rPr>
        <w:t xml:space="preserve">MMI </w:t>
      </w:r>
      <w:r w:rsidR="00D85D04">
        <w:rPr>
          <w:sz w:val="24"/>
          <w:szCs w:val="24"/>
        </w:rPr>
        <w:t>Overload Control</w:t>
      </w:r>
    </w:p>
    <w:p w:rsidR="00224D30" w:rsidRDefault="00D85D04">
      <w:pPr>
        <w:pStyle w:val="BodyText"/>
      </w:pPr>
      <w:r w:rsidRPr="00D85D04">
        <w:t>The intent of the Overload Control is to minimize the opportunity for resource (CPU and RAM) starvation due to MMI requests on an OAM server in the presence of high processing loads.</w:t>
      </w:r>
    </w:p>
    <w:p w:rsidR="00D85D04" w:rsidRPr="00D85D04" w:rsidRDefault="00D85D04" w:rsidP="00D85D04">
      <w:pPr>
        <w:pStyle w:val="BodyText"/>
      </w:pPr>
      <w:r w:rsidRPr="00D85D04">
        <w:t>The following SysMetrics are selected for calculating the overload condition:</w:t>
      </w:r>
    </w:p>
    <w:tbl>
      <w:tblPr>
        <w:tblW w:w="10031" w:type="dxa"/>
        <w:tblCellMar>
          <w:left w:w="0" w:type="dxa"/>
          <w:right w:w="0" w:type="dxa"/>
        </w:tblCellMar>
        <w:tblLook w:val="0420" w:firstRow="1" w:lastRow="0" w:firstColumn="0" w:lastColumn="0" w:noHBand="0" w:noVBand="1"/>
      </w:tblPr>
      <w:tblGrid>
        <w:gridCol w:w="1433"/>
        <w:gridCol w:w="2484"/>
        <w:gridCol w:w="4299"/>
        <w:gridCol w:w="1815"/>
      </w:tblGrid>
      <w:tr w:rsidR="00D85D04" w:rsidRPr="00D85D04" w:rsidTr="00D85D04">
        <w:trPr>
          <w:trHeight w:val="504"/>
        </w:trPr>
        <w:tc>
          <w:tcPr>
            <w:tcW w:w="1433" w:type="dxa"/>
            <w:tcBorders>
              <w:top w:val="single" w:sz="8" w:space="0" w:color="FFFFFF"/>
              <w:left w:val="single" w:sz="8" w:space="0" w:color="FFFFFF"/>
              <w:bottom w:val="single" w:sz="24" w:space="0" w:color="FFFFFF"/>
              <w:right w:val="single" w:sz="8" w:space="0" w:color="FFFFFF"/>
            </w:tcBorders>
            <w:shd w:val="clear" w:color="auto" w:fill="F80000"/>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b/>
                <w:bCs/>
                <w:color w:val="FFFFFF" w:themeColor="light1"/>
                <w:kern w:val="24"/>
                <w:sz w:val="24"/>
                <w:szCs w:val="36"/>
                <w:lang w:eastAsia="en-US"/>
              </w:rPr>
              <w:t>Metric ID</w:t>
            </w:r>
          </w:p>
        </w:tc>
        <w:tc>
          <w:tcPr>
            <w:tcW w:w="2484" w:type="dxa"/>
            <w:tcBorders>
              <w:top w:val="single" w:sz="8" w:space="0" w:color="FFFFFF"/>
              <w:left w:val="single" w:sz="8" w:space="0" w:color="FFFFFF"/>
              <w:bottom w:val="single" w:sz="24" w:space="0" w:color="FFFFFF"/>
              <w:right w:val="single" w:sz="8" w:space="0" w:color="FFFFFF"/>
            </w:tcBorders>
            <w:shd w:val="clear" w:color="auto" w:fill="F80000"/>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b/>
                <w:bCs/>
                <w:color w:val="FFFFFF" w:themeColor="light1"/>
                <w:kern w:val="24"/>
                <w:sz w:val="24"/>
                <w:szCs w:val="36"/>
                <w:lang w:eastAsia="en-US"/>
              </w:rPr>
              <w:t>Metric Name</w:t>
            </w:r>
          </w:p>
        </w:tc>
        <w:tc>
          <w:tcPr>
            <w:tcW w:w="4299" w:type="dxa"/>
            <w:tcBorders>
              <w:top w:val="single" w:sz="8" w:space="0" w:color="FFFFFF"/>
              <w:left w:val="single" w:sz="8" w:space="0" w:color="FFFFFF"/>
              <w:bottom w:val="single" w:sz="24" w:space="0" w:color="FFFFFF"/>
              <w:right w:val="single" w:sz="8" w:space="0" w:color="FFFFFF"/>
            </w:tcBorders>
            <w:shd w:val="clear" w:color="auto" w:fill="F80000"/>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b/>
                <w:bCs/>
                <w:color w:val="FFFFFF" w:themeColor="light1"/>
                <w:kern w:val="24"/>
                <w:sz w:val="24"/>
                <w:szCs w:val="36"/>
                <w:lang w:eastAsia="en-US"/>
              </w:rPr>
              <w:t>Metric Description</w:t>
            </w:r>
          </w:p>
        </w:tc>
        <w:tc>
          <w:tcPr>
            <w:tcW w:w="1815" w:type="dxa"/>
            <w:tcBorders>
              <w:top w:val="single" w:sz="8" w:space="0" w:color="FFFFFF"/>
              <w:left w:val="single" w:sz="8" w:space="0" w:color="FFFFFF"/>
              <w:bottom w:val="single" w:sz="24" w:space="0" w:color="FFFFFF"/>
              <w:right w:val="single" w:sz="8" w:space="0" w:color="FFFFFF"/>
            </w:tcBorders>
            <w:shd w:val="clear" w:color="auto" w:fill="F80000"/>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b/>
                <w:bCs/>
                <w:color w:val="FFFFFF" w:themeColor="light1"/>
                <w:kern w:val="24"/>
                <w:sz w:val="24"/>
                <w:szCs w:val="36"/>
                <w:lang w:eastAsia="en-US"/>
              </w:rPr>
              <w:t>Threshold</w:t>
            </w:r>
          </w:p>
        </w:tc>
      </w:tr>
      <w:tr w:rsidR="00D85D04" w:rsidRPr="00D85D04" w:rsidTr="00D85D04">
        <w:trPr>
          <w:trHeight w:val="504"/>
        </w:trPr>
        <w:tc>
          <w:tcPr>
            <w:tcW w:w="1433" w:type="dxa"/>
            <w:tcBorders>
              <w:top w:val="single" w:sz="24" w:space="0" w:color="FFFFFF"/>
              <w:left w:val="single" w:sz="8" w:space="0" w:color="FFFFFF"/>
              <w:bottom w:val="single" w:sz="8" w:space="0" w:color="FFFFFF"/>
              <w:right w:val="single" w:sz="8" w:space="0" w:color="FFFFFF"/>
            </w:tcBorders>
            <w:shd w:val="clear" w:color="auto" w:fill="FCCBCB"/>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color w:val="000000" w:themeColor="dark1"/>
                <w:kern w:val="24"/>
                <w:sz w:val="24"/>
                <w:szCs w:val="32"/>
                <w:lang w:eastAsia="en-US"/>
              </w:rPr>
              <w:t>31000</w:t>
            </w:r>
          </w:p>
        </w:tc>
        <w:tc>
          <w:tcPr>
            <w:tcW w:w="2484" w:type="dxa"/>
            <w:tcBorders>
              <w:top w:val="single" w:sz="24" w:space="0" w:color="FFFFFF"/>
              <w:left w:val="single" w:sz="8" w:space="0" w:color="FFFFFF"/>
              <w:bottom w:val="single" w:sz="8" w:space="0" w:color="FFFFFF"/>
              <w:right w:val="single" w:sz="8" w:space="0" w:color="FFFFFF"/>
            </w:tcBorders>
            <w:shd w:val="clear" w:color="auto" w:fill="FCCBCB"/>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Theme="minorHAnsi" w:eastAsiaTheme="minorEastAsia" w:hAnsi="Calibri" w:cstheme="minorBidi"/>
                <w:color w:val="000000" w:themeColor="dark1"/>
                <w:kern w:val="24"/>
                <w:sz w:val="24"/>
                <w:szCs w:val="32"/>
                <w:lang w:eastAsia="en-US"/>
              </w:rPr>
              <w:t>System.CPU_UtilPct</w:t>
            </w:r>
          </w:p>
        </w:tc>
        <w:tc>
          <w:tcPr>
            <w:tcW w:w="4299" w:type="dxa"/>
            <w:tcBorders>
              <w:top w:val="single" w:sz="24" w:space="0" w:color="FFFFFF"/>
              <w:left w:val="single" w:sz="8" w:space="0" w:color="FFFFFF"/>
              <w:bottom w:val="single" w:sz="8" w:space="0" w:color="FFFFFF"/>
              <w:right w:val="single" w:sz="8" w:space="0" w:color="FFFFFF"/>
            </w:tcBorders>
            <w:shd w:val="clear" w:color="auto" w:fill="FCCBCB"/>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Theme="minorHAnsi" w:eastAsiaTheme="minorEastAsia" w:hAnsi="Calibri" w:cstheme="minorBidi"/>
                <w:color w:val="000000" w:themeColor="dark1"/>
                <w:kern w:val="24"/>
                <w:sz w:val="24"/>
                <w:szCs w:val="32"/>
                <w:lang w:eastAsia="en-US"/>
              </w:rPr>
              <w:t>System CPU Utilization Percentage</w:t>
            </w:r>
          </w:p>
        </w:tc>
        <w:tc>
          <w:tcPr>
            <w:tcW w:w="1815" w:type="dxa"/>
            <w:tcBorders>
              <w:top w:val="single" w:sz="24" w:space="0" w:color="FFFFFF"/>
              <w:left w:val="single" w:sz="8" w:space="0" w:color="FFFFFF"/>
              <w:bottom w:val="single" w:sz="8" w:space="0" w:color="FFFFFF"/>
              <w:right w:val="single" w:sz="8" w:space="0" w:color="FFFFFF"/>
            </w:tcBorders>
            <w:shd w:val="clear" w:color="auto" w:fill="FCCBCB"/>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color w:val="000000" w:themeColor="dark1"/>
                <w:kern w:val="24"/>
                <w:sz w:val="24"/>
                <w:szCs w:val="32"/>
                <w:lang w:eastAsia="en-US"/>
              </w:rPr>
              <w:t>80%</w:t>
            </w:r>
          </w:p>
        </w:tc>
      </w:tr>
      <w:tr w:rsidR="00D85D04" w:rsidRPr="00D85D04" w:rsidTr="00D85D04">
        <w:trPr>
          <w:trHeight w:val="504"/>
        </w:trPr>
        <w:tc>
          <w:tcPr>
            <w:tcW w:w="1433" w:type="dxa"/>
            <w:tcBorders>
              <w:top w:val="single" w:sz="8" w:space="0" w:color="FFFFFF"/>
              <w:left w:val="single" w:sz="8" w:space="0" w:color="FFFFFF"/>
              <w:bottom w:val="single" w:sz="8" w:space="0" w:color="FFFFFF"/>
              <w:right w:val="single" w:sz="8" w:space="0" w:color="FFFFFF"/>
            </w:tcBorders>
            <w:shd w:val="clear" w:color="auto" w:fill="FEE7E7"/>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color w:val="000000" w:themeColor="dark1"/>
                <w:kern w:val="24"/>
                <w:sz w:val="24"/>
                <w:szCs w:val="32"/>
                <w:lang w:eastAsia="en-US"/>
              </w:rPr>
              <w:t>31001</w:t>
            </w:r>
          </w:p>
        </w:tc>
        <w:tc>
          <w:tcPr>
            <w:tcW w:w="2484" w:type="dxa"/>
            <w:tcBorders>
              <w:top w:val="single" w:sz="8" w:space="0" w:color="FFFFFF"/>
              <w:left w:val="single" w:sz="8" w:space="0" w:color="FFFFFF"/>
              <w:bottom w:val="single" w:sz="8" w:space="0" w:color="FFFFFF"/>
              <w:right w:val="single" w:sz="8" w:space="0" w:color="FFFFFF"/>
            </w:tcBorders>
            <w:shd w:val="clear" w:color="auto" w:fill="FEE7E7"/>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Theme="minorHAnsi" w:eastAsiaTheme="minorEastAsia" w:hAnsi="Calibri" w:cstheme="minorBidi"/>
                <w:color w:val="000000" w:themeColor="dark1"/>
                <w:kern w:val="24"/>
                <w:sz w:val="24"/>
                <w:szCs w:val="32"/>
                <w:lang w:eastAsia="en-US"/>
              </w:rPr>
              <w:t>System.RAM_UtilPct</w:t>
            </w:r>
          </w:p>
        </w:tc>
        <w:tc>
          <w:tcPr>
            <w:tcW w:w="4299" w:type="dxa"/>
            <w:tcBorders>
              <w:top w:val="single" w:sz="8" w:space="0" w:color="FFFFFF"/>
              <w:left w:val="single" w:sz="8" w:space="0" w:color="FFFFFF"/>
              <w:bottom w:val="single" w:sz="8" w:space="0" w:color="FFFFFF"/>
              <w:right w:val="single" w:sz="8" w:space="0" w:color="FFFFFF"/>
            </w:tcBorders>
            <w:shd w:val="clear" w:color="auto" w:fill="FEE7E7"/>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Theme="minorHAnsi" w:eastAsiaTheme="minorEastAsia" w:hAnsi="Calibri" w:cstheme="minorBidi"/>
                <w:color w:val="000000" w:themeColor="dark1"/>
                <w:kern w:val="24"/>
                <w:sz w:val="24"/>
                <w:szCs w:val="32"/>
                <w:lang w:eastAsia="en-US"/>
              </w:rPr>
              <w:t>System RAM Utilization Percentage</w:t>
            </w:r>
          </w:p>
        </w:tc>
        <w:tc>
          <w:tcPr>
            <w:tcW w:w="1815" w:type="dxa"/>
            <w:tcBorders>
              <w:top w:val="single" w:sz="8" w:space="0" w:color="FFFFFF"/>
              <w:left w:val="single" w:sz="8" w:space="0" w:color="FFFFFF"/>
              <w:bottom w:val="single" w:sz="8" w:space="0" w:color="FFFFFF"/>
              <w:right w:val="single" w:sz="8" w:space="0" w:color="FFFFFF"/>
            </w:tcBorders>
            <w:shd w:val="clear" w:color="auto" w:fill="FEE7E7"/>
            <w:tcMar>
              <w:top w:w="72" w:type="dxa"/>
              <w:left w:w="144" w:type="dxa"/>
              <w:bottom w:w="72" w:type="dxa"/>
              <w:right w:w="144" w:type="dxa"/>
            </w:tcMar>
            <w:hideMark/>
          </w:tcPr>
          <w:p w:rsidR="00D85D04" w:rsidRPr="00D85D04" w:rsidRDefault="00D85D04" w:rsidP="00D85D04">
            <w:pPr>
              <w:rPr>
                <w:rFonts w:ascii="Arial" w:hAnsi="Arial" w:cs="Arial"/>
                <w:sz w:val="24"/>
                <w:szCs w:val="36"/>
                <w:lang w:eastAsia="en-US"/>
              </w:rPr>
            </w:pPr>
            <w:r w:rsidRPr="00D85D04">
              <w:rPr>
                <w:rFonts w:ascii="Calibri" w:hAnsi="Calibri" w:cs="Calibri"/>
                <w:color w:val="000000" w:themeColor="dark1"/>
                <w:kern w:val="24"/>
                <w:sz w:val="24"/>
                <w:szCs w:val="32"/>
                <w:lang w:eastAsia="en-US"/>
              </w:rPr>
              <w:t>80%</w:t>
            </w:r>
          </w:p>
        </w:tc>
      </w:tr>
    </w:tbl>
    <w:p w:rsidR="00D85D04" w:rsidRDefault="00D85D04">
      <w:pPr>
        <w:pStyle w:val="BodyText"/>
      </w:pPr>
    </w:p>
    <w:p w:rsidR="00D85D04" w:rsidRDefault="00D85D04" w:rsidP="00D85D04">
      <w:pPr>
        <w:pStyle w:val="Heading4"/>
        <w:numPr>
          <w:ilvl w:val="3"/>
          <w:numId w:val="6"/>
        </w:numPr>
        <w:rPr>
          <w:sz w:val="24"/>
          <w:szCs w:val="24"/>
        </w:rPr>
      </w:pPr>
      <w:r>
        <w:rPr>
          <w:sz w:val="24"/>
          <w:szCs w:val="24"/>
        </w:rPr>
        <w:lastRenderedPageBreak/>
        <w:t>MMI Bulk Configuration</w:t>
      </w:r>
    </w:p>
    <w:p w:rsidR="00D85D04" w:rsidRPr="00D85D04" w:rsidRDefault="00D85D04" w:rsidP="00D85D04">
      <w:pPr>
        <w:pStyle w:val="NoSpacing"/>
        <w:rPr>
          <w:rFonts w:ascii="Times New Roman" w:hAnsi="Times New Roman"/>
          <w:sz w:val="20"/>
          <w:szCs w:val="20"/>
        </w:rPr>
      </w:pPr>
      <w:r w:rsidRPr="00D85D04">
        <w:rPr>
          <w:rFonts w:ascii="Times New Roman" w:hAnsi="Times New Roman"/>
          <w:sz w:val="20"/>
          <w:szCs w:val="20"/>
        </w:rPr>
        <w:t>Complete Configuration Data can be retrieved with the bulk Configurator Resource /bulk/configurator</w:t>
      </w:r>
    </w:p>
    <w:p w:rsidR="00D85D04" w:rsidRPr="00D85D04" w:rsidRDefault="00D85D04" w:rsidP="00DA127C">
      <w:pPr>
        <w:pStyle w:val="NoSpacing"/>
        <w:numPr>
          <w:ilvl w:val="0"/>
          <w:numId w:val="27"/>
        </w:numPr>
        <w:rPr>
          <w:rFonts w:ascii="Times New Roman" w:hAnsi="Times New Roman"/>
          <w:sz w:val="20"/>
          <w:szCs w:val="20"/>
        </w:rPr>
      </w:pPr>
      <w:r w:rsidRPr="00D85D04">
        <w:rPr>
          <w:rFonts w:ascii="Times New Roman" w:hAnsi="Times New Roman"/>
          <w:sz w:val="20"/>
          <w:szCs w:val="20"/>
        </w:rPr>
        <w:t xml:space="preserve">Supports GET and POST </w:t>
      </w:r>
    </w:p>
    <w:p w:rsidR="00D85D04" w:rsidRPr="00D85D04" w:rsidRDefault="00D85D04" w:rsidP="00DA127C">
      <w:pPr>
        <w:pStyle w:val="NoSpacing"/>
        <w:numPr>
          <w:ilvl w:val="0"/>
          <w:numId w:val="27"/>
        </w:numPr>
        <w:rPr>
          <w:rFonts w:ascii="Times New Roman" w:hAnsi="Times New Roman"/>
          <w:sz w:val="20"/>
          <w:szCs w:val="20"/>
        </w:rPr>
      </w:pPr>
      <w:r w:rsidRPr="00D85D04">
        <w:rPr>
          <w:rFonts w:ascii="Times New Roman" w:hAnsi="Times New Roman"/>
          <w:sz w:val="20"/>
          <w:szCs w:val="20"/>
        </w:rPr>
        <w:t>DELETE and PUT are not supported in DSR 8.0</w:t>
      </w:r>
    </w:p>
    <w:p w:rsidR="00D85D04" w:rsidRPr="00D85D04" w:rsidRDefault="00D85D04" w:rsidP="00DA127C">
      <w:pPr>
        <w:pStyle w:val="NoSpacing"/>
        <w:numPr>
          <w:ilvl w:val="0"/>
          <w:numId w:val="27"/>
        </w:numPr>
        <w:rPr>
          <w:rFonts w:ascii="Times New Roman" w:hAnsi="Times New Roman"/>
          <w:sz w:val="20"/>
          <w:szCs w:val="20"/>
        </w:rPr>
      </w:pPr>
      <w:r w:rsidRPr="00D85D04">
        <w:rPr>
          <w:rFonts w:ascii="Times New Roman" w:hAnsi="Times New Roman"/>
          <w:sz w:val="20"/>
          <w:szCs w:val="20"/>
        </w:rPr>
        <w:t>GET Is Asynchronous</w:t>
      </w:r>
    </w:p>
    <w:p w:rsidR="00D85D04" w:rsidRPr="00D85D04" w:rsidRDefault="00DA127C" w:rsidP="00DA127C">
      <w:pPr>
        <w:pStyle w:val="NoSpacing"/>
        <w:numPr>
          <w:ilvl w:val="0"/>
          <w:numId w:val="27"/>
        </w:numPr>
        <w:rPr>
          <w:rFonts w:ascii="Times New Roman" w:hAnsi="Times New Roman"/>
          <w:sz w:val="20"/>
          <w:szCs w:val="20"/>
        </w:rPr>
      </w:pPr>
      <w:r>
        <w:rPr>
          <w:rFonts w:ascii="Times New Roman" w:hAnsi="Times New Roman"/>
          <w:sz w:val="20"/>
          <w:szCs w:val="20"/>
        </w:rPr>
        <w:t>G</w:t>
      </w:r>
      <w:r w:rsidR="00D85D04" w:rsidRPr="00D85D04">
        <w:rPr>
          <w:rFonts w:ascii="Times New Roman" w:hAnsi="Times New Roman"/>
          <w:sz w:val="20"/>
          <w:szCs w:val="20"/>
        </w:rPr>
        <w:t>enerates a file in the file management path (/var/TKLC/db/filemgmt) of the server the GET was performed</w:t>
      </w:r>
    </w:p>
    <w:p w:rsidR="00D85D04" w:rsidRPr="00D85D04" w:rsidRDefault="00D85D04" w:rsidP="00DA127C">
      <w:pPr>
        <w:pStyle w:val="NoSpacing"/>
        <w:numPr>
          <w:ilvl w:val="0"/>
          <w:numId w:val="27"/>
        </w:numPr>
        <w:rPr>
          <w:rFonts w:ascii="Times New Roman" w:hAnsi="Times New Roman"/>
          <w:sz w:val="20"/>
          <w:szCs w:val="20"/>
        </w:rPr>
      </w:pPr>
      <w:r w:rsidRPr="00D85D04">
        <w:rPr>
          <w:rFonts w:ascii="Times New Roman" w:hAnsi="Times New Roman"/>
          <w:sz w:val="20"/>
          <w:szCs w:val="20"/>
        </w:rPr>
        <w:t>The Bulk Configurator Resource Accepts these Query Parameters:</w:t>
      </w:r>
    </w:p>
    <w:p w:rsidR="00D85D04" w:rsidRPr="00D85D04" w:rsidRDefault="00D85D04" w:rsidP="00DA127C">
      <w:pPr>
        <w:pStyle w:val="NoSpacing"/>
        <w:numPr>
          <w:ilvl w:val="0"/>
          <w:numId w:val="27"/>
        </w:numPr>
        <w:rPr>
          <w:rFonts w:ascii="Times New Roman" w:hAnsi="Times New Roman"/>
          <w:sz w:val="20"/>
          <w:szCs w:val="20"/>
        </w:rPr>
      </w:pPr>
      <w:r w:rsidRPr="00D85D04">
        <w:rPr>
          <w:rFonts w:ascii="Times New Roman" w:hAnsi="Times New Roman"/>
          <w:sz w:val="20"/>
          <w:szCs w:val="20"/>
        </w:rPr>
        <w:t>Area //Comma separated list of areas to include</w:t>
      </w:r>
    </w:p>
    <w:p w:rsidR="00224D30" w:rsidRPr="00D85D04" w:rsidRDefault="00D85D04" w:rsidP="00DA127C">
      <w:pPr>
        <w:pStyle w:val="NoSpacing"/>
        <w:numPr>
          <w:ilvl w:val="0"/>
          <w:numId w:val="27"/>
        </w:numPr>
        <w:rPr>
          <w:rFonts w:ascii="Times New Roman" w:hAnsi="Times New Roman"/>
          <w:sz w:val="20"/>
          <w:szCs w:val="20"/>
        </w:rPr>
      </w:pPr>
      <w:r w:rsidRPr="00D85D04">
        <w:rPr>
          <w:rFonts w:ascii="Times New Roman" w:hAnsi="Times New Roman"/>
          <w:sz w:val="20"/>
          <w:szCs w:val="20"/>
        </w:rPr>
        <w:t>Filename //allows the specification of a filename for the export XML file generated in File Management. If the parameter is not provided a default name of 'bulkexport_{timestamp}.xml is used.</w:t>
      </w:r>
    </w:p>
    <w:p w:rsidR="00224D30" w:rsidRDefault="00224D30">
      <w:pPr>
        <w:pStyle w:val="BodyText"/>
      </w:pPr>
    </w:p>
    <w:p w:rsidR="00DA127C" w:rsidRDefault="00DA127C" w:rsidP="00DA127C">
      <w:pPr>
        <w:pStyle w:val="BodyText"/>
      </w:pPr>
      <w:r w:rsidRPr="00DA127C">
        <w:rPr>
          <w:b/>
        </w:rPr>
        <w:t>Example</w:t>
      </w:r>
      <w:r>
        <w:t xml:space="preserve">: </w:t>
      </w:r>
    </w:p>
    <w:p w:rsidR="00DA127C" w:rsidRDefault="00DA127C" w:rsidP="00DA127C">
      <w:pPr>
        <w:pStyle w:val="BodyText"/>
      </w:pPr>
      <w:r>
        <w:t>The below curl command retrieves the topology information. The information is written to the file management directory in the file named test.xml.</w:t>
      </w:r>
    </w:p>
    <w:p w:rsidR="00DA127C" w:rsidRDefault="00DA127C" w:rsidP="00DA127C">
      <w:pPr>
        <w:pStyle w:val="BodyText"/>
      </w:pPr>
      <w:r>
        <w:t>curl --insecure --header 'X-Auth-Token:F95C05781D61803595F6' 'https://localhost/mmi/dsr/v0.23/bulk/configurator?area=topo&amp;filename=test.xml‘</w:t>
      </w:r>
    </w:p>
    <w:p w:rsidR="00DA127C" w:rsidRPr="00DA127C" w:rsidRDefault="00DA127C" w:rsidP="00DA127C">
      <w:pPr>
        <w:pStyle w:val="BodyText"/>
        <w:rPr>
          <w:i/>
        </w:rPr>
      </w:pPr>
      <w:r w:rsidRPr="00DA127C">
        <w:rPr>
          <w:i/>
        </w:rPr>
        <w:t>MMI Response:</w:t>
      </w:r>
    </w:p>
    <w:p w:rsidR="00224D30" w:rsidRDefault="00DA127C" w:rsidP="00DA127C">
      <w:pPr>
        <w:pStyle w:val="BodyText"/>
      </w:pPr>
      <w:r>
        <w:t>{"data":[],"messages":[],"links":{"task status":{"type":"status","href":"\/mmi\/dsr\/v0.23\/mon\/tasks\/NO1:67","action":"TASK STATUS","description":"Query task status."}},"status":true}</w:t>
      </w:r>
    </w:p>
    <w:p w:rsidR="00DA127C" w:rsidRDefault="00DA127C" w:rsidP="00DA127C">
      <w:pPr>
        <w:pStyle w:val="BodyText"/>
      </w:pPr>
    </w:p>
    <w:p w:rsidR="006D2B6D" w:rsidRDefault="003C06D3">
      <w:pPr>
        <w:pStyle w:val="Heading2"/>
        <w:numPr>
          <w:ilvl w:val="1"/>
          <w:numId w:val="6"/>
        </w:numPr>
        <w:rPr>
          <w:sz w:val="26"/>
          <w:szCs w:val="26"/>
        </w:rPr>
      </w:pPr>
      <w:bookmarkStart w:id="560" w:name="_Toc482711904"/>
      <w:r>
        <w:rPr>
          <w:sz w:val="26"/>
          <w:szCs w:val="26"/>
        </w:rPr>
        <w:t>Automated Site upgrade</w:t>
      </w:r>
      <w:r w:rsidR="00A16497">
        <w:rPr>
          <w:sz w:val="26"/>
          <w:szCs w:val="26"/>
        </w:rPr>
        <w:t xml:space="preserve"> (ASU)</w:t>
      </w:r>
      <w:bookmarkEnd w:id="560"/>
    </w:p>
    <w:p w:rsidR="00C62269" w:rsidRPr="00E13F1F" w:rsidRDefault="00C62269" w:rsidP="00C62269">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C62269" w:rsidRDefault="00C62269" w:rsidP="008D551A">
      <w:pPr>
        <w:pStyle w:val="BodyText"/>
      </w:pPr>
      <w:r w:rsidRPr="00C62269">
        <w:t>Automated Site Upgrade (ASU) is an enhancement in which an entire DSR site upgrade (SOAMs and C-level servers) can be initiated with just a few initial selections.</w:t>
      </w:r>
      <w:r>
        <w:t xml:space="preserve"> </w:t>
      </w:r>
      <w:r w:rsidR="00696C82" w:rsidRPr="00696C82">
        <w:t>Once ASU is initiated, automation will handle a) prepare server b) server upgrade c) sequencing of remaining servers.</w:t>
      </w:r>
    </w:p>
    <w:p w:rsidR="00E27446" w:rsidRDefault="00E27446" w:rsidP="00E27446">
      <w:pPr>
        <w:pStyle w:val="BodyText"/>
      </w:pPr>
      <w:r>
        <w:t>- ASU provides only partial support for SDS in release 8.0.</w:t>
      </w:r>
    </w:p>
    <w:p w:rsidR="00E27446" w:rsidRDefault="00E27446" w:rsidP="00E27446">
      <w:pPr>
        <w:pStyle w:val="BodyText"/>
      </w:pPr>
      <w:r>
        <w:t>- Although SDS SOAMs must still be upgraded using the pre-existing Auto Server Group upgrade feature (ASG), the upgrade of all subtending DP servers may still be automated using the ASU feature.</w:t>
      </w:r>
    </w:p>
    <w:p w:rsidR="00E13F1F" w:rsidRDefault="00E13F1F" w:rsidP="00E13F1F">
      <w:pPr>
        <w:pStyle w:val="Heading4"/>
        <w:numPr>
          <w:ilvl w:val="3"/>
          <w:numId w:val="6"/>
        </w:numPr>
        <w:rPr>
          <w:sz w:val="24"/>
          <w:szCs w:val="24"/>
        </w:rPr>
      </w:pPr>
      <w:r>
        <w:rPr>
          <w:sz w:val="24"/>
          <w:szCs w:val="24"/>
        </w:rPr>
        <w:t>Compatibility and Topology</w:t>
      </w:r>
    </w:p>
    <w:p w:rsidR="008D551A" w:rsidRDefault="00A16497" w:rsidP="008D551A">
      <w:pPr>
        <w:pStyle w:val="BodyText"/>
      </w:pPr>
      <w:r w:rsidRPr="00A16497">
        <w:t>DSR 8.0 Supported Upgrade Paths</w:t>
      </w:r>
    </w:p>
    <w:p w:rsidR="00A16497" w:rsidRDefault="00A16497" w:rsidP="008D551A">
      <w:pPr>
        <w:pStyle w:val="BodyText"/>
      </w:pPr>
      <w:r w:rsidRPr="00A16497">
        <w:rPr>
          <w:noProof/>
          <w:lang w:eastAsia="en-US"/>
        </w:rPr>
        <w:drawing>
          <wp:inline distT="0" distB="0" distL="0" distR="0" wp14:anchorId="25B622F9" wp14:editId="57686008">
            <wp:extent cx="4552950" cy="2095500"/>
            <wp:effectExtent l="0" t="0" r="0" b="0"/>
            <wp:docPr id="2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095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16497" w:rsidRPr="00A16497" w:rsidRDefault="00A16497" w:rsidP="00A16497">
      <w:pPr>
        <w:pStyle w:val="NoSpacing"/>
        <w:numPr>
          <w:ilvl w:val="0"/>
          <w:numId w:val="24"/>
        </w:numPr>
        <w:rPr>
          <w:rFonts w:ascii="Times New Roman" w:hAnsi="Times New Roman"/>
          <w:sz w:val="20"/>
          <w:szCs w:val="20"/>
        </w:rPr>
      </w:pPr>
      <w:r w:rsidRPr="00A16497">
        <w:rPr>
          <w:rFonts w:ascii="Times New Roman" w:hAnsi="Times New Roman"/>
          <w:sz w:val="20"/>
          <w:szCs w:val="20"/>
        </w:rPr>
        <w:lastRenderedPageBreak/>
        <w:t xml:space="preserve">DSR 8.0 is compatible with IDIH 7.0, 7.1, 7.2, 7.3 and 7.4. </w:t>
      </w:r>
    </w:p>
    <w:p w:rsidR="00A16497" w:rsidRPr="00A16497" w:rsidRDefault="00A16497" w:rsidP="00A16497">
      <w:pPr>
        <w:pStyle w:val="NoSpacing"/>
        <w:numPr>
          <w:ilvl w:val="0"/>
          <w:numId w:val="24"/>
        </w:numPr>
        <w:rPr>
          <w:rFonts w:ascii="Times New Roman" w:hAnsi="Times New Roman"/>
          <w:sz w:val="20"/>
          <w:szCs w:val="20"/>
        </w:rPr>
      </w:pPr>
      <w:r w:rsidRPr="00A16497">
        <w:rPr>
          <w:rFonts w:ascii="Times New Roman" w:hAnsi="Times New Roman"/>
          <w:sz w:val="20"/>
          <w:szCs w:val="20"/>
        </w:rPr>
        <w:t xml:space="preserve">DSR 8.0 is compatible with SDS </w:t>
      </w:r>
      <w:r w:rsidR="00071443">
        <w:rPr>
          <w:rFonts w:ascii="Times New Roman" w:hAnsi="Times New Roman"/>
          <w:sz w:val="20"/>
          <w:szCs w:val="20"/>
        </w:rPr>
        <w:t xml:space="preserve">5.0, </w:t>
      </w:r>
      <w:r w:rsidRPr="00A16497">
        <w:rPr>
          <w:rFonts w:ascii="Times New Roman" w:hAnsi="Times New Roman"/>
          <w:sz w:val="20"/>
          <w:szCs w:val="20"/>
        </w:rPr>
        <w:t>7.1, 7.2, 7.3 and 7.4.</w:t>
      </w:r>
    </w:p>
    <w:p w:rsidR="00A16497" w:rsidRPr="00A16497" w:rsidRDefault="00A16497" w:rsidP="00A16497">
      <w:pPr>
        <w:pStyle w:val="NoSpacing"/>
        <w:numPr>
          <w:ilvl w:val="0"/>
          <w:numId w:val="24"/>
        </w:numPr>
        <w:rPr>
          <w:rFonts w:ascii="Times New Roman" w:hAnsi="Times New Roman"/>
          <w:sz w:val="20"/>
          <w:szCs w:val="20"/>
        </w:rPr>
      </w:pPr>
      <w:r w:rsidRPr="00A16497">
        <w:rPr>
          <w:rFonts w:ascii="Times New Roman" w:hAnsi="Times New Roman"/>
          <w:sz w:val="20"/>
          <w:szCs w:val="20"/>
        </w:rPr>
        <w:t>DSR 8.0</w:t>
      </w:r>
      <w:r w:rsidR="00F65BD4">
        <w:rPr>
          <w:rFonts w:ascii="Times New Roman" w:hAnsi="Times New Roman"/>
          <w:sz w:val="20"/>
          <w:szCs w:val="20"/>
        </w:rPr>
        <w:t xml:space="preserve"> is compatible with Platform 7.4</w:t>
      </w:r>
    </w:p>
    <w:p w:rsidR="00A16497" w:rsidRDefault="00A16497" w:rsidP="008D551A">
      <w:pPr>
        <w:pStyle w:val="BodyText"/>
      </w:pPr>
    </w:p>
    <w:p w:rsidR="00A16497" w:rsidRDefault="00A16497" w:rsidP="008D551A">
      <w:pPr>
        <w:pStyle w:val="BodyText"/>
      </w:pPr>
      <w:r w:rsidRPr="00A16497">
        <w:t xml:space="preserve">The below figure depicts a 2 site DSR system with each site containing SOAM and DA-MP Server Groups. Each site's SOAM Server Group defines a spare SOAM server that is physically located at the other site. When a site is upgraded via the </w:t>
      </w:r>
      <w:r w:rsidR="0099278E">
        <w:t>Automated Site Upgrade (</w:t>
      </w:r>
      <w:r w:rsidRPr="00A16497">
        <w:t>ASU</w:t>
      </w:r>
      <w:r w:rsidR="0099278E">
        <w:t>)</w:t>
      </w:r>
      <w:r w:rsidRPr="00A16497">
        <w:t xml:space="preserve"> feature the upgrade will include the SOAM spare server even though it is physically located at the other site.</w:t>
      </w:r>
    </w:p>
    <w:p w:rsidR="00A16497" w:rsidRDefault="00A16497" w:rsidP="008D551A">
      <w:pPr>
        <w:pStyle w:val="BodyText"/>
      </w:pPr>
      <w:r w:rsidRPr="00A16497">
        <w:rPr>
          <w:noProof/>
          <w:lang w:eastAsia="en-US"/>
        </w:rPr>
        <w:drawing>
          <wp:inline distT="0" distB="0" distL="0" distR="0" wp14:anchorId="19276F4D" wp14:editId="18E59240">
            <wp:extent cx="4648764" cy="3314700"/>
            <wp:effectExtent l="0" t="0" r="0" b="0"/>
            <wp:docPr id="8"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48">
                      <a:extLst>
                        <a:ext uri="{28A0092B-C50C-407E-A947-70E740481C1C}">
                          <a14:useLocalDpi xmlns:a14="http://schemas.microsoft.com/office/drawing/2010/main" val="0"/>
                        </a:ext>
                      </a:extLst>
                    </a:blip>
                    <a:stretch>
                      <a:fillRect/>
                    </a:stretch>
                  </pic:blipFill>
                  <pic:spPr>
                    <a:xfrm>
                      <a:off x="0" y="0"/>
                      <a:ext cx="4648764" cy="3314700"/>
                    </a:xfrm>
                    <a:prstGeom prst="rect">
                      <a:avLst/>
                    </a:prstGeom>
                  </pic:spPr>
                </pic:pic>
              </a:graphicData>
            </a:graphic>
          </wp:inline>
        </w:drawing>
      </w: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A site upgrade can be initiated on SOA_SG and all of its children using a minimum of GUI selections. The upgrade will perform the following actions:</w:t>
      </w:r>
    </w:p>
    <w:p w:rsidR="009060AE" w:rsidRPr="009060AE" w:rsidRDefault="009060AE" w:rsidP="009060AE">
      <w:pPr>
        <w:pStyle w:val="NoSpacing"/>
        <w:numPr>
          <w:ilvl w:val="0"/>
          <w:numId w:val="25"/>
        </w:numPr>
        <w:rPr>
          <w:rFonts w:ascii="Times New Roman" w:hAnsi="Times New Roman"/>
          <w:sz w:val="20"/>
          <w:szCs w:val="20"/>
        </w:rPr>
      </w:pPr>
      <w:r w:rsidRPr="009060AE">
        <w:rPr>
          <w:rFonts w:ascii="Times New Roman" w:hAnsi="Times New Roman"/>
          <w:sz w:val="20"/>
          <w:szCs w:val="20"/>
        </w:rPr>
        <w:t>Upgrade soa-1, soa-2, and soa-sp</w:t>
      </w:r>
    </w:p>
    <w:p w:rsidR="009060AE" w:rsidRPr="009060AE" w:rsidRDefault="009060AE" w:rsidP="009060AE">
      <w:pPr>
        <w:pStyle w:val="NoSpacing"/>
        <w:numPr>
          <w:ilvl w:val="0"/>
          <w:numId w:val="25"/>
        </w:numPr>
        <w:rPr>
          <w:rFonts w:ascii="Times New Roman" w:hAnsi="Times New Roman"/>
          <w:sz w:val="20"/>
          <w:szCs w:val="20"/>
        </w:rPr>
      </w:pPr>
      <w:r w:rsidRPr="009060AE">
        <w:rPr>
          <w:rFonts w:ascii="Times New Roman" w:hAnsi="Times New Roman"/>
          <w:sz w:val="20"/>
          <w:szCs w:val="20"/>
        </w:rPr>
        <w:t>Upgrade the servers in MP_SG based on an availability setting and HA roles</w:t>
      </w:r>
    </w:p>
    <w:p w:rsidR="009060AE" w:rsidRPr="009060AE" w:rsidRDefault="009060AE" w:rsidP="009060AE">
      <w:pPr>
        <w:pStyle w:val="NoSpacing"/>
        <w:numPr>
          <w:ilvl w:val="0"/>
          <w:numId w:val="25"/>
        </w:numPr>
        <w:rPr>
          <w:rFonts w:ascii="Times New Roman" w:hAnsi="Times New Roman"/>
          <w:sz w:val="20"/>
          <w:szCs w:val="20"/>
        </w:rPr>
      </w:pPr>
      <w:r w:rsidRPr="009060AE">
        <w:rPr>
          <w:rFonts w:ascii="Times New Roman" w:hAnsi="Times New Roman"/>
          <w:sz w:val="20"/>
          <w:szCs w:val="20"/>
        </w:rPr>
        <w:t>In parallel with step 2, upgrade any other Server Groups which are also children of SOA_SG.</w:t>
      </w:r>
    </w:p>
    <w:p w:rsidR="009060AE" w:rsidRDefault="009060AE" w:rsidP="009060AE">
      <w:pPr>
        <w:pStyle w:val="NoSpacing"/>
        <w:numPr>
          <w:ilvl w:val="0"/>
          <w:numId w:val="25"/>
        </w:numPr>
        <w:rPr>
          <w:rFonts w:ascii="Times New Roman" w:hAnsi="Times New Roman"/>
          <w:sz w:val="20"/>
          <w:szCs w:val="20"/>
        </w:rPr>
      </w:pPr>
      <w:r w:rsidRPr="009060AE">
        <w:rPr>
          <w:rFonts w:ascii="Times New Roman" w:hAnsi="Times New Roman"/>
          <w:sz w:val="20"/>
          <w:szCs w:val="20"/>
        </w:rPr>
        <w:t>Server Groups that span sites (e.g., SOAMs and SBRs) will be upgraded according to the T-Site to which the server belongs. This will result in upgrading Spare servers that physically reside at another site, but belong to a Server Group in the SOAM that is targeted for site upgrade.</w:t>
      </w:r>
    </w:p>
    <w:p w:rsidR="009060AE" w:rsidRDefault="009060AE" w:rsidP="009060AE">
      <w:pPr>
        <w:pStyle w:val="NoSpacing"/>
        <w:ind w:left="720"/>
        <w:rPr>
          <w:rFonts w:ascii="Times New Roman" w:hAnsi="Times New Roman"/>
          <w:sz w:val="20"/>
          <w:szCs w:val="20"/>
        </w:rPr>
      </w:pP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Note: Auto Site Upgrade</w:t>
      </w:r>
      <w:r>
        <w:rPr>
          <w:rFonts w:ascii="Times New Roman" w:hAnsi="Times New Roman"/>
          <w:sz w:val="20"/>
          <w:szCs w:val="20"/>
        </w:rPr>
        <w:t xml:space="preserve"> (ASU) </w:t>
      </w:r>
      <w:r w:rsidRPr="009060AE">
        <w:rPr>
          <w:rFonts w:ascii="Times New Roman" w:hAnsi="Times New Roman"/>
          <w:sz w:val="20"/>
          <w:szCs w:val="20"/>
        </w:rPr>
        <w:t>will not automatically initiate the upgrade of TSite 2 in parallel with TSite 1. However, the feature will allow the user to manually initiate Auto Site Upgrade of multiple Tsites in parallel. Some deployments a DSR mated site architecture whereby each site serves as a signaling redundancy point for the other site. In such cases, parallel site upgrades could jeopardize customer signaling traffic.</w:t>
      </w:r>
    </w:p>
    <w:p w:rsidR="009060AE" w:rsidRDefault="009060AE" w:rsidP="00C62269">
      <w:pPr>
        <w:pStyle w:val="NoSpacing"/>
        <w:rPr>
          <w:rFonts w:ascii="Times New Roman" w:hAnsi="Times New Roman"/>
          <w:sz w:val="20"/>
          <w:szCs w:val="20"/>
        </w:rPr>
      </w:pPr>
    </w:p>
    <w:p w:rsidR="00E13F1F" w:rsidRDefault="00E13F1F" w:rsidP="00E13F1F">
      <w:pPr>
        <w:pStyle w:val="Heading4"/>
        <w:numPr>
          <w:ilvl w:val="3"/>
          <w:numId w:val="6"/>
        </w:numPr>
        <w:rPr>
          <w:sz w:val="24"/>
          <w:szCs w:val="24"/>
        </w:rPr>
      </w:pPr>
      <w:r>
        <w:rPr>
          <w:sz w:val="24"/>
          <w:szCs w:val="24"/>
        </w:rPr>
        <w:t>Scope</w:t>
      </w: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The scope of this feature is a DSR SOAM Site which may include the following DSR components:</w:t>
      </w: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ab/>
        <w:t>- SOAMS</w:t>
      </w: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ab/>
        <w:t>- DA-MP's</w:t>
      </w: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ab/>
        <w:t>- IPFE's</w:t>
      </w:r>
    </w:p>
    <w:p w:rsidR="009060AE" w:rsidRPr="009060AE" w:rsidRDefault="009060AE" w:rsidP="009060AE">
      <w:pPr>
        <w:pStyle w:val="NoSpacing"/>
        <w:rPr>
          <w:rFonts w:ascii="Times New Roman" w:hAnsi="Times New Roman"/>
          <w:sz w:val="20"/>
          <w:szCs w:val="20"/>
        </w:rPr>
      </w:pPr>
      <w:r w:rsidRPr="009060AE">
        <w:rPr>
          <w:rFonts w:ascii="Times New Roman" w:hAnsi="Times New Roman"/>
          <w:sz w:val="20"/>
          <w:szCs w:val="20"/>
        </w:rPr>
        <w:tab/>
        <w:t>- SBR's</w:t>
      </w:r>
    </w:p>
    <w:p w:rsidR="009060AE" w:rsidRDefault="009060AE" w:rsidP="009060AE">
      <w:pPr>
        <w:pStyle w:val="NoSpacing"/>
        <w:rPr>
          <w:rFonts w:ascii="Times New Roman" w:hAnsi="Times New Roman"/>
          <w:sz w:val="20"/>
          <w:szCs w:val="20"/>
        </w:rPr>
      </w:pPr>
      <w:r w:rsidRPr="009060AE">
        <w:rPr>
          <w:rFonts w:ascii="Times New Roman" w:hAnsi="Times New Roman"/>
          <w:sz w:val="20"/>
          <w:szCs w:val="20"/>
        </w:rPr>
        <w:tab/>
        <w:t>- SS7-MP’s</w:t>
      </w:r>
    </w:p>
    <w:p w:rsidR="00E13F1F" w:rsidRDefault="00A31F5E" w:rsidP="00A31F5E">
      <w:pPr>
        <w:pStyle w:val="NoSpacing"/>
        <w:numPr>
          <w:ilvl w:val="0"/>
          <w:numId w:val="26"/>
        </w:numPr>
        <w:rPr>
          <w:rFonts w:ascii="Times New Roman" w:hAnsi="Times New Roman"/>
          <w:sz w:val="20"/>
          <w:szCs w:val="20"/>
        </w:rPr>
      </w:pPr>
      <w:r w:rsidRPr="00A31F5E">
        <w:rPr>
          <w:rFonts w:ascii="Times New Roman" w:hAnsi="Times New Roman"/>
          <w:sz w:val="20"/>
          <w:szCs w:val="20"/>
        </w:rPr>
        <w:lastRenderedPageBreak/>
        <w:t>The scope of DSR Site upgrade does not include firmware. Firmware is hardware dependent and has its own set of upgrade procedures. Similarly, platform components (PM&amp;C and TVOE) have their own upgrade procedures. These components are required to have been completed prior to initiating a DSR Site Upgrade.</w:t>
      </w:r>
    </w:p>
    <w:p w:rsidR="00A31F5E" w:rsidRDefault="00A31F5E" w:rsidP="00A12FFE">
      <w:pPr>
        <w:pStyle w:val="NoSpacing"/>
        <w:numPr>
          <w:ilvl w:val="0"/>
          <w:numId w:val="26"/>
        </w:numPr>
        <w:rPr>
          <w:rFonts w:ascii="Times New Roman" w:hAnsi="Times New Roman"/>
          <w:sz w:val="20"/>
          <w:szCs w:val="20"/>
        </w:rPr>
      </w:pPr>
      <w:r w:rsidRPr="00A31F5E">
        <w:rPr>
          <w:rFonts w:ascii="Times New Roman" w:hAnsi="Times New Roman"/>
          <w:sz w:val="20"/>
          <w:szCs w:val="20"/>
        </w:rPr>
        <w:t>NOAM and DRNOAM upgrades are executed separately and prior to an Automated Site Upgrade. The upgrade procedures for these components remain identical to previou</w:t>
      </w:r>
      <w:r w:rsidR="00A12FFE">
        <w:rPr>
          <w:rFonts w:ascii="Times New Roman" w:hAnsi="Times New Roman"/>
          <w:sz w:val="20"/>
          <w:szCs w:val="20"/>
        </w:rPr>
        <w:t xml:space="preserve">s releases. In addition, </w:t>
      </w:r>
      <w:r w:rsidR="00A12FFE" w:rsidRPr="00A12FFE">
        <w:rPr>
          <w:rFonts w:ascii="Times New Roman" w:hAnsi="Times New Roman"/>
          <w:sz w:val="20"/>
          <w:szCs w:val="20"/>
        </w:rPr>
        <w:t>ASU provides partial support for SDS in release 8.0</w:t>
      </w:r>
      <w:r w:rsidRPr="00A31F5E">
        <w:rPr>
          <w:rFonts w:ascii="Times New Roman" w:hAnsi="Times New Roman"/>
          <w:sz w:val="20"/>
          <w:szCs w:val="20"/>
        </w:rPr>
        <w:t>.</w:t>
      </w:r>
    </w:p>
    <w:p w:rsidR="00E13F1F" w:rsidRDefault="00E13F1F" w:rsidP="00E13F1F">
      <w:pPr>
        <w:pStyle w:val="Heading4"/>
        <w:numPr>
          <w:ilvl w:val="3"/>
          <w:numId w:val="6"/>
        </w:numPr>
        <w:rPr>
          <w:sz w:val="24"/>
          <w:szCs w:val="24"/>
        </w:rPr>
      </w:pPr>
      <w:r>
        <w:rPr>
          <w:sz w:val="24"/>
          <w:szCs w:val="24"/>
        </w:rPr>
        <w:t>ASU Execution Upgrade</w:t>
      </w:r>
    </w:p>
    <w:p w:rsidR="00B97BEE" w:rsidRDefault="00B97BEE" w:rsidP="00C62269">
      <w:pPr>
        <w:pStyle w:val="NoSpacing"/>
        <w:rPr>
          <w:rFonts w:ascii="Times New Roman" w:hAnsi="Times New Roman"/>
          <w:sz w:val="20"/>
          <w:szCs w:val="20"/>
        </w:rPr>
      </w:pPr>
      <w:r w:rsidRPr="00B97BEE">
        <w:rPr>
          <w:rFonts w:ascii="Times New Roman" w:hAnsi="Times New Roman"/>
          <w:sz w:val="20"/>
          <w:szCs w:val="20"/>
        </w:rPr>
        <w:t>DSR Upgrade is still initiated from the NOAM Administration &gt; Software Management &gt; Upgrade GUI. On initial entry to this screen, the user is presented with a tabbed display of NO and SO Server Groups. With the NO Server Group tab selected, this screen is largely unchanged from the upgrade screen of previous releases. The NO Server Group servers are displayed with the usual assortment of buttons. On this screen, the Auto Upgrade button refers to Automated Server Group upgrade, not Automated Site Upgrade. The site upgrade features become available once an SO Server Group is tab is selected.</w:t>
      </w:r>
    </w:p>
    <w:p w:rsidR="00B97BEE" w:rsidRDefault="00B97BEE" w:rsidP="00C62269">
      <w:pPr>
        <w:pStyle w:val="NoSpacing"/>
        <w:rPr>
          <w:rFonts w:ascii="Times New Roman" w:hAnsi="Times New Roman"/>
          <w:sz w:val="20"/>
          <w:szCs w:val="20"/>
        </w:rPr>
      </w:pPr>
    </w:p>
    <w:p w:rsidR="00B97BEE" w:rsidRDefault="00B97BEE" w:rsidP="00C62269">
      <w:pPr>
        <w:pStyle w:val="NoSpacing"/>
        <w:rPr>
          <w:rFonts w:ascii="Times New Roman" w:hAnsi="Times New Roman"/>
          <w:sz w:val="20"/>
          <w:szCs w:val="20"/>
        </w:rPr>
      </w:pPr>
      <w:r w:rsidRPr="00B97BEE">
        <w:rPr>
          <w:rFonts w:ascii="Times New Roman" w:hAnsi="Times New Roman"/>
          <w:noProof/>
          <w:sz w:val="20"/>
          <w:szCs w:val="20"/>
        </w:rPr>
        <w:drawing>
          <wp:inline distT="0" distB="0" distL="0" distR="0" wp14:anchorId="14EEB32B" wp14:editId="245C3132">
            <wp:extent cx="4127740" cy="1371600"/>
            <wp:effectExtent l="0" t="0" r="6350" b="0"/>
            <wp:docPr id="7"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4791" cy="1373943"/>
                    </a:xfrm>
                    <a:prstGeom prst="rect">
                      <a:avLst/>
                    </a:prstGeom>
                    <a:noFill/>
                    <a:ln>
                      <a:noFill/>
                    </a:ln>
                  </pic:spPr>
                </pic:pic>
              </a:graphicData>
            </a:graphic>
          </wp:inline>
        </w:drawing>
      </w:r>
    </w:p>
    <w:p w:rsidR="00B97BEE" w:rsidRDefault="00B97BEE" w:rsidP="00C62269">
      <w:pPr>
        <w:pStyle w:val="NoSpacing"/>
        <w:rPr>
          <w:rFonts w:ascii="Times New Roman" w:hAnsi="Times New Roman"/>
          <w:sz w:val="20"/>
          <w:szCs w:val="20"/>
        </w:rPr>
      </w:pPr>
    </w:p>
    <w:p w:rsidR="00B97BEE" w:rsidRDefault="00B97BEE" w:rsidP="00C62269">
      <w:pPr>
        <w:pStyle w:val="NoSpacing"/>
        <w:rPr>
          <w:rFonts w:ascii="Times New Roman" w:hAnsi="Times New Roman"/>
          <w:sz w:val="20"/>
          <w:szCs w:val="20"/>
        </w:rPr>
      </w:pPr>
      <w:r w:rsidRPr="00B97BEE">
        <w:rPr>
          <w:rFonts w:ascii="Times New Roman" w:hAnsi="Times New Roman"/>
          <w:sz w:val="20"/>
          <w:szCs w:val="20"/>
        </w:rPr>
        <w:t>When an SO Server Group tab is selected, a second row appears that displays selectable links to the entire site, as well as to each Server Group in this site. By selecting the Entire Site link, the table rows are populated with upgrade details of the site’s Server Groups. Each table row provides a summary of the servers belonging to the Server Group. The status displayed in each column is summarized in the table following the screen shot on the next slide.</w:t>
      </w:r>
    </w:p>
    <w:p w:rsidR="00B97BEE" w:rsidRDefault="00B97BEE" w:rsidP="00C62269">
      <w:pPr>
        <w:pStyle w:val="NoSpacing"/>
        <w:rPr>
          <w:rFonts w:ascii="Times New Roman" w:hAnsi="Times New Roman"/>
          <w:sz w:val="20"/>
          <w:szCs w:val="20"/>
        </w:rPr>
      </w:pPr>
      <w:r w:rsidRPr="00B97BEE">
        <w:rPr>
          <w:rFonts w:ascii="Times New Roman" w:hAnsi="Times New Roman"/>
          <w:noProof/>
          <w:sz w:val="20"/>
          <w:szCs w:val="20"/>
        </w:rPr>
        <w:drawing>
          <wp:inline distT="0" distB="0" distL="0" distR="0" wp14:anchorId="37EAFD56" wp14:editId="671FD4F0">
            <wp:extent cx="3950898" cy="1544128"/>
            <wp:effectExtent l="0" t="0" r="0" b="0"/>
            <wp:docPr id="1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8584" cy="1547132"/>
                    </a:xfrm>
                    <a:prstGeom prst="rect">
                      <a:avLst/>
                    </a:prstGeom>
                    <a:noFill/>
                    <a:ln>
                      <a:noFill/>
                    </a:ln>
                  </pic:spPr>
                </pic:pic>
              </a:graphicData>
            </a:graphic>
          </wp:inline>
        </w:drawing>
      </w:r>
    </w:p>
    <w:p w:rsidR="00B97BEE" w:rsidRDefault="00B97BEE" w:rsidP="00C62269">
      <w:pPr>
        <w:pStyle w:val="NoSpacing"/>
        <w:rPr>
          <w:rFonts w:ascii="Times New Roman" w:hAnsi="Times New Roman"/>
          <w:sz w:val="20"/>
          <w:szCs w:val="20"/>
        </w:rPr>
      </w:pPr>
      <w:r w:rsidRPr="00B97BEE">
        <w:rPr>
          <w:rFonts w:ascii="Times New Roman" w:hAnsi="Times New Roman"/>
          <w:sz w:val="20"/>
          <w:szCs w:val="20"/>
        </w:rPr>
        <w:t>It is from this screen that a site upgrade is initiated by selecting the Site Upgrade button.</w:t>
      </w:r>
    </w:p>
    <w:p w:rsidR="00B97BEE" w:rsidRDefault="00B97BEE" w:rsidP="00C62269">
      <w:pPr>
        <w:pStyle w:val="NoSpacing"/>
        <w:rPr>
          <w:rFonts w:ascii="Times New Roman" w:hAnsi="Times New Roman"/>
          <w:sz w:val="20"/>
          <w:szCs w:val="20"/>
        </w:rPr>
      </w:pPr>
      <w:r>
        <w:rPr>
          <w:rFonts w:ascii="Times New Roman" w:hAnsi="Times New Roman"/>
          <w:noProof/>
          <w:sz w:val="20"/>
          <w:szCs w:val="20"/>
        </w:rPr>
        <w:lastRenderedPageBreak/>
        <w:drawing>
          <wp:inline distT="0" distB="0" distL="0" distR="0" wp14:anchorId="56C610E6">
            <wp:extent cx="3778370" cy="2587505"/>
            <wp:effectExtent l="57150" t="0" r="50800" b="1181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1782" cy="2589841"/>
                    </a:xfrm>
                    <a:prstGeom prst="rect">
                      <a:avLst/>
                    </a:prstGeom>
                    <a:noFill/>
                    <a:effectLst>
                      <a:outerShdw blurRad="50800" dist="50800" dir="5400000" algn="ctr" rotWithShape="0">
                        <a:schemeClr val="bg1">
                          <a:lumMod val="50000"/>
                        </a:schemeClr>
                      </a:outerShdw>
                    </a:effectLst>
                  </pic:spPr>
                </pic:pic>
              </a:graphicData>
            </a:graphic>
          </wp:inline>
        </w:drawing>
      </w:r>
    </w:p>
    <w:p w:rsidR="00B97BEE" w:rsidRDefault="00B97BEE" w:rsidP="00C62269">
      <w:pPr>
        <w:pStyle w:val="NoSpacing"/>
        <w:rPr>
          <w:rFonts w:ascii="Times New Roman" w:hAnsi="Times New Roman"/>
          <w:sz w:val="20"/>
          <w:szCs w:val="20"/>
        </w:rPr>
      </w:pPr>
      <w:r w:rsidRPr="00B97BEE">
        <w:rPr>
          <w:rFonts w:ascii="Times New Roman" w:hAnsi="Times New Roman"/>
          <w:sz w:val="20"/>
          <w:szCs w:val="20"/>
        </w:rPr>
        <w:t>When a Server Group link is selected, the table rows are populated with the upgrade details of the individual servers within that Server Group. From this screen, the Automated Server Group upgrade and individual server upgrade functions are initiated. The functionality and behavior of this screen is unchanged from previous releases.</w:t>
      </w:r>
    </w:p>
    <w:p w:rsidR="00B97BEE" w:rsidRDefault="00B97BEE" w:rsidP="00C62269">
      <w:pPr>
        <w:pStyle w:val="NoSpacing"/>
        <w:rPr>
          <w:rFonts w:ascii="Times New Roman" w:hAnsi="Times New Roman"/>
          <w:sz w:val="20"/>
          <w:szCs w:val="20"/>
        </w:rPr>
      </w:pPr>
      <w:r w:rsidRPr="00B97BEE">
        <w:rPr>
          <w:rFonts w:ascii="Times New Roman" w:hAnsi="Times New Roman"/>
          <w:noProof/>
          <w:sz w:val="20"/>
          <w:szCs w:val="20"/>
        </w:rPr>
        <w:drawing>
          <wp:inline distT="0" distB="0" distL="0" distR="0" wp14:anchorId="0D5B411B" wp14:editId="00DD6BE0">
            <wp:extent cx="3860321" cy="1509623"/>
            <wp:effectExtent l="0" t="0" r="6985" b="0"/>
            <wp:docPr id="1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1449" cy="1517885"/>
                    </a:xfrm>
                    <a:prstGeom prst="rect">
                      <a:avLst/>
                    </a:prstGeom>
                    <a:noFill/>
                    <a:ln>
                      <a:noFill/>
                    </a:ln>
                  </pic:spPr>
                </pic:pic>
              </a:graphicData>
            </a:graphic>
          </wp:inline>
        </w:drawing>
      </w:r>
    </w:p>
    <w:p w:rsidR="00B97BEE" w:rsidRDefault="00B97BEE" w:rsidP="00C62269">
      <w:pPr>
        <w:pStyle w:val="NoSpacing"/>
        <w:rPr>
          <w:rFonts w:ascii="Times New Roman" w:hAnsi="Times New Roman"/>
          <w:sz w:val="20"/>
          <w:szCs w:val="20"/>
        </w:rPr>
      </w:pPr>
    </w:p>
    <w:p w:rsidR="00E13F1F" w:rsidRDefault="00E13F1F" w:rsidP="00E13F1F">
      <w:pPr>
        <w:pStyle w:val="Heading4"/>
        <w:numPr>
          <w:ilvl w:val="3"/>
          <w:numId w:val="6"/>
        </w:numPr>
        <w:rPr>
          <w:sz w:val="24"/>
          <w:szCs w:val="24"/>
        </w:rPr>
      </w:pPr>
      <w:r>
        <w:rPr>
          <w:sz w:val="24"/>
          <w:szCs w:val="24"/>
        </w:rPr>
        <w:t>ASU Execution-Site Upgrade</w:t>
      </w:r>
    </w:p>
    <w:p w:rsidR="00B97BEE" w:rsidRDefault="00B97BEE" w:rsidP="00C62269">
      <w:pPr>
        <w:pStyle w:val="NoSpacing"/>
        <w:rPr>
          <w:rFonts w:ascii="Times New Roman" w:hAnsi="Times New Roman"/>
          <w:sz w:val="20"/>
          <w:szCs w:val="20"/>
        </w:rPr>
      </w:pPr>
      <w:r w:rsidRPr="00B97BEE">
        <w:rPr>
          <w:rFonts w:ascii="Times New Roman" w:hAnsi="Times New Roman"/>
          <w:sz w:val="20"/>
          <w:szCs w:val="20"/>
        </w:rPr>
        <w:t>When the Site Upgrade button is selected, the Upgrade [Site Initiate] screen displays a summary of the servers and Server Groups that will be upgraded, and provides a dropdown list of target ISO files. Once an ISO is selected, clicking the Ok button initiates the upgrade.</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The Upgrade [Site Initiate] screen displays the number of Cycles it will take to upgrade the entire site (B-level and C-level), the Action to be taken for each cycle, and the Servers that will be upgraded in each cycle. </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The cycles shown are sequential. That is, each cycle is dependent on the successful completion of the previous cycle. </w:t>
      </w:r>
    </w:p>
    <w:p w:rsid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The following screenshots show an upgrade requiring 5-cycles. Any particular DSR deployment may involve a different number of cycles.</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In Upgrade [Site Initiate] screen, Cycle 1 shows that the Spare and Standby SOAMs will be upgraded in parallel. </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Cycle 2 shows the upgrade of the Active SOAM. </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Cycle 3 shows the upgrade of two IPFEs, one-half of the DA-MPs, and the Spare SBR. </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Cycle 4 shows the upgrade of the other two IPFEs, the other one-half of the DA-MPs, and the Standby SBR. </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Cycle 5 shows the upgrade of the Active SBR.</w:t>
      </w:r>
    </w:p>
    <w:p w:rsidR="00B97BEE" w:rsidRP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 xml:space="preserve">The upgrade ISO is selected in the Upgrade Settings section. </w:t>
      </w:r>
    </w:p>
    <w:p w:rsidR="00B97BEE" w:rsidRDefault="00B97BEE" w:rsidP="00B97BEE">
      <w:pPr>
        <w:pStyle w:val="NoSpacing"/>
        <w:numPr>
          <w:ilvl w:val="0"/>
          <w:numId w:val="23"/>
        </w:numPr>
        <w:rPr>
          <w:rFonts w:ascii="Times New Roman" w:hAnsi="Times New Roman"/>
          <w:sz w:val="20"/>
          <w:szCs w:val="20"/>
        </w:rPr>
      </w:pPr>
      <w:r w:rsidRPr="00B97BEE">
        <w:rPr>
          <w:rFonts w:ascii="Times New Roman" w:hAnsi="Times New Roman"/>
          <w:sz w:val="20"/>
          <w:szCs w:val="20"/>
        </w:rPr>
        <w:t>While the site upgrade is in progress, the upgrade status of all of the servers and Server Groups is displayed on the Administration &gt; Software Management &gt; Upgrade screen.</w:t>
      </w:r>
    </w:p>
    <w:p w:rsidR="00D3647B" w:rsidRDefault="00D3647B" w:rsidP="00D3647B">
      <w:pPr>
        <w:pStyle w:val="NoSpacing"/>
        <w:ind w:left="720"/>
        <w:rPr>
          <w:rFonts w:ascii="Times New Roman" w:hAnsi="Times New Roman"/>
          <w:sz w:val="20"/>
          <w:szCs w:val="20"/>
        </w:rPr>
      </w:pPr>
      <w:r w:rsidRPr="00D3647B">
        <w:rPr>
          <w:rFonts w:ascii="Times New Roman" w:hAnsi="Times New Roman"/>
          <w:noProof/>
          <w:sz w:val="20"/>
          <w:szCs w:val="20"/>
        </w:rPr>
        <w:lastRenderedPageBreak/>
        <w:drawing>
          <wp:inline distT="0" distB="0" distL="0" distR="0" wp14:anchorId="435628B1" wp14:editId="5B63DAF3">
            <wp:extent cx="2984740" cy="3144329"/>
            <wp:effectExtent l="0" t="0" r="6350" b="0"/>
            <wp:docPr id="17"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8060" cy="3147826"/>
                    </a:xfrm>
                    <a:prstGeom prst="rect">
                      <a:avLst/>
                    </a:prstGeom>
                    <a:noFill/>
                    <a:ln>
                      <a:noFill/>
                    </a:ln>
                  </pic:spPr>
                </pic:pic>
              </a:graphicData>
            </a:graphic>
          </wp:inline>
        </w:drawing>
      </w:r>
    </w:p>
    <w:p w:rsidR="00D3647B" w:rsidRDefault="00D3647B" w:rsidP="00D3647B">
      <w:pPr>
        <w:pStyle w:val="NoSpacing"/>
        <w:ind w:left="720"/>
        <w:rPr>
          <w:rFonts w:ascii="Times New Roman" w:hAnsi="Times New Roman"/>
          <w:sz w:val="20"/>
          <w:szCs w:val="20"/>
        </w:rPr>
      </w:pPr>
    </w:p>
    <w:p w:rsidR="00D3647B" w:rsidRDefault="00D3647B" w:rsidP="00D3647B">
      <w:pPr>
        <w:pStyle w:val="NoSpacing"/>
        <w:ind w:left="720"/>
        <w:rPr>
          <w:rFonts w:ascii="Times New Roman" w:hAnsi="Times New Roman"/>
          <w:sz w:val="20"/>
          <w:szCs w:val="20"/>
        </w:rPr>
      </w:pPr>
      <w:r w:rsidRPr="00D3647B">
        <w:rPr>
          <w:rFonts w:ascii="Times New Roman" w:hAnsi="Times New Roman"/>
          <w:noProof/>
          <w:sz w:val="20"/>
          <w:szCs w:val="20"/>
        </w:rPr>
        <w:drawing>
          <wp:inline distT="0" distB="0" distL="0" distR="0" wp14:anchorId="5744DBEF" wp14:editId="094FC9BA">
            <wp:extent cx="4688348" cy="1600200"/>
            <wp:effectExtent l="0"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9537" cy="1604019"/>
                    </a:xfrm>
                    <a:prstGeom prst="rect">
                      <a:avLst/>
                    </a:prstGeom>
                    <a:noFill/>
                    <a:ln>
                      <a:noFill/>
                    </a:ln>
                    <a:extLst/>
                  </pic:spPr>
                </pic:pic>
              </a:graphicData>
            </a:graphic>
          </wp:inline>
        </w:drawing>
      </w:r>
    </w:p>
    <w:p w:rsidR="00D3647B" w:rsidRDefault="00D3647B" w:rsidP="00D3647B">
      <w:pPr>
        <w:pStyle w:val="NoSpacing"/>
        <w:ind w:left="720"/>
        <w:rPr>
          <w:rFonts w:ascii="Times New Roman" w:hAnsi="Times New Roman"/>
          <w:sz w:val="20"/>
          <w:szCs w:val="20"/>
        </w:rPr>
      </w:pPr>
      <w:r w:rsidRPr="00D3647B">
        <w:rPr>
          <w:rFonts w:ascii="Times New Roman" w:hAnsi="Times New Roman"/>
          <w:noProof/>
          <w:sz w:val="20"/>
          <w:szCs w:val="20"/>
        </w:rPr>
        <w:drawing>
          <wp:inline distT="0" distB="0" distL="0" distR="0" wp14:anchorId="6D17143D" wp14:editId="2292DA9A">
            <wp:extent cx="4645325" cy="1881626"/>
            <wp:effectExtent l="0" t="0" r="3175" b="4445"/>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1972" cy="1888369"/>
                    </a:xfrm>
                    <a:prstGeom prst="rect">
                      <a:avLst/>
                    </a:prstGeom>
                    <a:noFill/>
                    <a:ln>
                      <a:noFill/>
                    </a:ln>
                    <a:extLst/>
                  </pic:spPr>
                </pic:pic>
              </a:graphicData>
            </a:graphic>
          </wp:inline>
        </w:drawing>
      </w:r>
    </w:p>
    <w:p w:rsidR="00D3647B" w:rsidRDefault="00D3647B" w:rsidP="00D3647B">
      <w:pPr>
        <w:pStyle w:val="NoSpacing"/>
        <w:ind w:left="720"/>
        <w:rPr>
          <w:rFonts w:ascii="Times New Roman" w:hAnsi="Times New Roman"/>
          <w:sz w:val="20"/>
          <w:szCs w:val="20"/>
        </w:rPr>
      </w:pPr>
      <w:r w:rsidRPr="00D3647B">
        <w:rPr>
          <w:rFonts w:ascii="Times New Roman" w:hAnsi="Times New Roman"/>
          <w:noProof/>
          <w:sz w:val="20"/>
          <w:szCs w:val="20"/>
        </w:rPr>
        <w:drawing>
          <wp:inline distT="0" distB="0" distL="0" distR="0" wp14:anchorId="5A989E2B" wp14:editId="0243797A">
            <wp:extent cx="4373592" cy="1033560"/>
            <wp:effectExtent l="0" t="0" r="0" b="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7651" cy="1036882"/>
                    </a:xfrm>
                    <a:prstGeom prst="rect">
                      <a:avLst/>
                    </a:prstGeom>
                    <a:noFill/>
                    <a:ln>
                      <a:noFill/>
                    </a:ln>
                    <a:extLst/>
                  </pic:spPr>
                </pic:pic>
              </a:graphicData>
            </a:graphic>
          </wp:inline>
        </w:drawing>
      </w:r>
    </w:p>
    <w:p w:rsidR="00D1726D" w:rsidRDefault="00D1726D" w:rsidP="00D3647B">
      <w:pPr>
        <w:pStyle w:val="NoSpacing"/>
        <w:ind w:left="720"/>
        <w:rPr>
          <w:rFonts w:ascii="Times New Roman" w:hAnsi="Times New Roman"/>
          <w:sz w:val="20"/>
          <w:szCs w:val="20"/>
        </w:rPr>
      </w:pPr>
    </w:p>
    <w:p w:rsidR="00D1726D" w:rsidRDefault="00D1726D" w:rsidP="00D3647B">
      <w:pPr>
        <w:pStyle w:val="NoSpacing"/>
        <w:ind w:left="720"/>
        <w:rPr>
          <w:rFonts w:ascii="Times New Roman" w:hAnsi="Times New Roman"/>
          <w:sz w:val="20"/>
          <w:szCs w:val="20"/>
        </w:rPr>
      </w:pPr>
    </w:p>
    <w:p w:rsidR="00D1726D" w:rsidRDefault="00D1726D" w:rsidP="00D1726D">
      <w:pPr>
        <w:pStyle w:val="Heading4"/>
        <w:numPr>
          <w:ilvl w:val="3"/>
          <w:numId w:val="6"/>
        </w:numPr>
        <w:rPr>
          <w:sz w:val="24"/>
          <w:szCs w:val="24"/>
        </w:rPr>
      </w:pPr>
      <w:r w:rsidRPr="00D1726D">
        <w:rPr>
          <w:sz w:val="24"/>
          <w:szCs w:val="24"/>
        </w:rPr>
        <w:lastRenderedPageBreak/>
        <w:t>ASU Upgrade Failure Handling</w:t>
      </w:r>
    </w:p>
    <w:p w:rsidR="00D1726D" w:rsidRDefault="00D1726D" w:rsidP="00D1726D">
      <w:pPr>
        <w:pStyle w:val="BodyText"/>
      </w:pPr>
      <w:r w:rsidRPr="00D1726D">
        <w:t>In the event that a server fails to successfully upgrade during the execution of an Auto Site Upgrade, failure events will be generated for the server, for the associated Server Group, and for the associated site. A server upgrade failure alarm will also be raised for each server that failed. These events and alarms are summarized in the following table.</w:t>
      </w:r>
    </w:p>
    <w:tbl>
      <w:tblPr>
        <w:tblW w:w="9240" w:type="dxa"/>
        <w:tblCellMar>
          <w:left w:w="0" w:type="dxa"/>
          <w:right w:w="0" w:type="dxa"/>
        </w:tblCellMar>
        <w:tblLook w:val="04A0" w:firstRow="1" w:lastRow="0" w:firstColumn="1" w:lastColumn="0" w:noHBand="0" w:noVBand="1"/>
      </w:tblPr>
      <w:tblGrid>
        <w:gridCol w:w="3180"/>
        <w:gridCol w:w="2060"/>
        <w:gridCol w:w="4000"/>
      </w:tblGrid>
      <w:tr w:rsidR="00D1726D" w:rsidRPr="00D1726D" w:rsidTr="00D1726D">
        <w:trPr>
          <w:trHeight w:val="341"/>
        </w:trPr>
        <w:tc>
          <w:tcPr>
            <w:tcW w:w="3180" w:type="dxa"/>
            <w:tcBorders>
              <w:top w:val="single" w:sz="12" w:space="0" w:color="000000"/>
              <w:left w:val="single" w:sz="12" w:space="0" w:color="000000"/>
              <w:bottom w:val="double" w:sz="4"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rPr>
                <w:b/>
                <w:bCs/>
              </w:rPr>
              <w:t>Event/Alarm</w:t>
            </w:r>
          </w:p>
        </w:tc>
        <w:tc>
          <w:tcPr>
            <w:tcW w:w="2060" w:type="dxa"/>
            <w:tcBorders>
              <w:top w:val="single" w:sz="12"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rPr>
                <w:b/>
                <w:bCs/>
              </w:rPr>
              <w:t>Event/Alarm ID</w:t>
            </w:r>
          </w:p>
        </w:tc>
        <w:tc>
          <w:tcPr>
            <w:tcW w:w="4000" w:type="dxa"/>
            <w:tcBorders>
              <w:top w:val="single" w:sz="12" w:space="0" w:color="000000"/>
              <w:left w:val="single" w:sz="8" w:space="0" w:color="000000"/>
              <w:bottom w:val="double" w:sz="4" w:space="0" w:color="000000"/>
              <w:right w:val="single" w:sz="12"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rPr>
                <w:b/>
                <w:bCs/>
              </w:rPr>
              <w:t>Event/Alarm Text</w:t>
            </w:r>
          </w:p>
        </w:tc>
      </w:tr>
      <w:tr w:rsidR="00D1726D" w:rsidRPr="00D1726D" w:rsidTr="00D1726D">
        <w:trPr>
          <w:trHeight w:val="417"/>
        </w:trPr>
        <w:tc>
          <w:tcPr>
            <w:tcW w:w="3180" w:type="dxa"/>
            <w:tcBorders>
              <w:top w:val="double" w:sz="4"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Server upgrade failure alarm</w:t>
            </w:r>
          </w:p>
        </w:tc>
        <w:tc>
          <w:tcPr>
            <w:tcW w:w="2060"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10134</w:t>
            </w:r>
          </w:p>
        </w:tc>
        <w:tc>
          <w:tcPr>
            <w:tcW w:w="4000" w:type="dxa"/>
            <w:tcBorders>
              <w:top w:val="double" w:sz="4"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Server upgrade operation failed</w:t>
            </w:r>
          </w:p>
        </w:tc>
      </w:tr>
      <w:tr w:rsidR="00D1726D" w:rsidRPr="00D1726D" w:rsidTr="00D1726D">
        <w:trPr>
          <w:trHeight w:val="417"/>
        </w:trPr>
        <w:tc>
          <w:tcPr>
            <w:tcW w:w="318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Server upgrade failed event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10133</w:t>
            </w:r>
          </w:p>
        </w:tc>
        <w:tc>
          <w:tcPr>
            <w:tcW w:w="4000"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Server upgrade operation failed</w:t>
            </w:r>
          </w:p>
        </w:tc>
      </w:tr>
      <w:tr w:rsidR="00D1726D" w:rsidRPr="00D1726D" w:rsidTr="00D1726D">
        <w:trPr>
          <w:trHeight w:val="504"/>
        </w:trPr>
        <w:tc>
          <w:tcPr>
            <w:tcW w:w="3180"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SG upgrade failed event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10123</w:t>
            </w:r>
          </w:p>
        </w:tc>
        <w:tc>
          <w:tcPr>
            <w:tcW w:w="4000"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Server group upgrade operation failed</w:t>
            </w:r>
          </w:p>
        </w:tc>
      </w:tr>
      <w:tr w:rsidR="00D1726D" w:rsidRPr="00D1726D" w:rsidTr="00D1726D">
        <w:trPr>
          <w:trHeight w:val="417"/>
        </w:trPr>
        <w:tc>
          <w:tcPr>
            <w:tcW w:w="3180"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Site upgrade failed event</w:t>
            </w:r>
          </w:p>
        </w:tc>
        <w:tc>
          <w:tcPr>
            <w:tcW w:w="206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10143</w:t>
            </w:r>
          </w:p>
        </w:tc>
        <w:tc>
          <w:tcPr>
            <w:tcW w:w="4000"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rsidR="00D1726D" w:rsidRPr="00D1726D" w:rsidRDefault="00D1726D" w:rsidP="00D1726D">
            <w:pPr>
              <w:pStyle w:val="BodyText"/>
            </w:pPr>
            <w:r w:rsidRPr="00D1726D">
              <w:t>Site upgrade operation failed</w:t>
            </w:r>
          </w:p>
        </w:tc>
      </w:tr>
    </w:tbl>
    <w:p w:rsidR="00D1726D" w:rsidRPr="00D1726D" w:rsidRDefault="00D1726D" w:rsidP="00D1726D">
      <w:pPr>
        <w:pStyle w:val="BodyText"/>
      </w:pPr>
    </w:p>
    <w:p w:rsidR="00D1726D" w:rsidRPr="00C62269" w:rsidRDefault="00D1726D" w:rsidP="00D3647B">
      <w:pPr>
        <w:pStyle w:val="NoSpacing"/>
        <w:ind w:left="720"/>
        <w:rPr>
          <w:rFonts w:ascii="Times New Roman" w:hAnsi="Times New Roman"/>
          <w:sz w:val="20"/>
          <w:szCs w:val="20"/>
        </w:rPr>
      </w:pPr>
    </w:p>
    <w:p w:rsidR="006D2B6D" w:rsidRDefault="003C06D3">
      <w:pPr>
        <w:pStyle w:val="Heading2"/>
        <w:numPr>
          <w:ilvl w:val="1"/>
          <w:numId w:val="6"/>
        </w:numPr>
        <w:rPr>
          <w:sz w:val="26"/>
          <w:szCs w:val="26"/>
        </w:rPr>
      </w:pPr>
      <w:bookmarkStart w:id="561" w:name="_Toc482711905"/>
      <w:r>
        <w:rPr>
          <w:sz w:val="26"/>
          <w:szCs w:val="26"/>
        </w:rPr>
        <w:t>oracle vm cloud support</w:t>
      </w:r>
      <w:bookmarkEnd w:id="561"/>
    </w:p>
    <w:p w:rsidR="00500705" w:rsidRPr="00E13F1F" w:rsidRDefault="00500705" w:rsidP="00500705">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9126FA" w:rsidRDefault="00730BD2" w:rsidP="009126FA">
      <w:pPr>
        <w:pStyle w:val="BodyText"/>
      </w:pPr>
      <w:r w:rsidRPr="00730BD2">
        <w:t>Customers want to deploy DSR in their cloud environments, where resources like virtual CPUs, memory, and disk space are specified by a cloud manager rather than dictated by the hardware on which the DSR is installed. Earlier DSR design had assumed known hardware configurations. Now we need to determine how well the DSR will perform in a cloud environment and make recommendations to cloud administrators on the resources to provide DSR VMs.</w:t>
      </w:r>
    </w:p>
    <w:p w:rsidR="009126FA" w:rsidRDefault="00730BD2" w:rsidP="009126FA">
      <w:pPr>
        <w:pStyle w:val="BodyText"/>
      </w:pPr>
      <w:r w:rsidRPr="00730BD2">
        <w:t>DSR 8.0 introduces support of DSR deployment in the Oracle Virtual Machine (OVM) cloud environment.</w:t>
      </w:r>
    </w:p>
    <w:p w:rsidR="00730BD2" w:rsidRDefault="00730BD2" w:rsidP="00730BD2">
      <w:pPr>
        <w:pStyle w:val="BodyText"/>
      </w:pPr>
      <w:r>
        <w:t xml:space="preserve">Oracle Virtual Application (OVA) continues to support Cloud DSR deployment. In addition to the two previously available hypervisors (KVM and VMware), OVA in DSR 8.0 is enhanced to install an additional choice of hypervisor: Oracle Virtual Machine (OVM). </w:t>
      </w:r>
    </w:p>
    <w:p w:rsidR="00500705" w:rsidRDefault="00500705" w:rsidP="00500705">
      <w:pPr>
        <w:pStyle w:val="Heading4"/>
        <w:numPr>
          <w:ilvl w:val="3"/>
          <w:numId w:val="6"/>
        </w:numPr>
        <w:rPr>
          <w:sz w:val="24"/>
          <w:szCs w:val="24"/>
        </w:rPr>
      </w:pPr>
      <w:r>
        <w:rPr>
          <w:sz w:val="24"/>
          <w:szCs w:val="24"/>
        </w:rPr>
        <w:t>DSR Cloud Install</w:t>
      </w:r>
    </w:p>
    <w:p w:rsidR="003A02CE" w:rsidRPr="003A02CE" w:rsidRDefault="003A02CE" w:rsidP="00191AC5">
      <w:pPr>
        <w:pStyle w:val="BodyText"/>
        <w:numPr>
          <w:ilvl w:val="0"/>
          <w:numId w:val="19"/>
        </w:numPr>
      </w:pPr>
      <w:r w:rsidRPr="003A02CE">
        <w:t>Cloud DSR Install requires less procedural interaction than Engineered DSR</w:t>
      </w:r>
    </w:p>
    <w:p w:rsidR="003A02CE" w:rsidRDefault="00191AC5" w:rsidP="00191AC5">
      <w:pPr>
        <w:pStyle w:val="BodyText"/>
        <w:ind w:left="720"/>
      </w:pPr>
      <w:r>
        <w:rPr>
          <w:noProof/>
          <w:lang w:eastAsia="en-US"/>
        </w:rPr>
        <w:drawing>
          <wp:inline distT="0" distB="0" distL="0" distR="0" wp14:anchorId="53CDB7C0">
            <wp:extent cx="4340935" cy="14570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3534" cy="1461278"/>
                    </a:xfrm>
                    <a:prstGeom prst="rect">
                      <a:avLst/>
                    </a:prstGeom>
                    <a:noFill/>
                  </pic:spPr>
                </pic:pic>
              </a:graphicData>
            </a:graphic>
          </wp:inline>
        </w:drawing>
      </w:r>
    </w:p>
    <w:p w:rsidR="00191AC5" w:rsidRDefault="00191AC5" w:rsidP="00191AC5">
      <w:pPr>
        <w:pStyle w:val="BodyText"/>
        <w:numPr>
          <w:ilvl w:val="0"/>
          <w:numId w:val="20"/>
        </w:numPr>
      </w:pPr>
      <w:r w:rsidRPr="00191AC5">
        <w:t>There are five (5) different Cloud OVAs available for download</w:t>
      </w:r>
      <w:r>
        <w:t xml:space="preserve">, </w:t>
      </w:r>
      <w:r w:rsidRPr="00191AC5">
        <w:t>through the normal customer channels.</w:t>
      </w:r>
    </w:p>
    <w:p w:rsidR="003A02CE" w:rsidRDefault="00191AC5" w:rsidP="00191AC5">
      <w:pPr>
        <w:pStyle w:val="BodyText"/>
        <w:ind w:left="1080"/>
      </w:pPr>
      <w:r>
        <w:rPr>
          <w:noProof/>
          <w:lang w:eastAsia="en-US"/>
        </w:rPr>
        <w:drawing>
          <wp:inline distT="0" distB="0" distL="0" distR="0" wp14:anchorId="6E510042">
            <wp:extent cx="4138386" cy="724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12502" cy="737597"/>
                    </a:xfrm>
                    <a:prstGeom prst="rect">
                      <a:avLst/>
                    </a:prstGeom>
                    <a:noFill/>
                  </pic:spPr>
                </pic:pic>
              </a:graphicData>
            </a:graphic>
          </wp:inline>
        </w:drawing>
      </w:r>
    </w:p>
    <w:p w:rsidR="003A02CE" w:rsidRDefault="00064ACD" w:rsidP="00064ACD">
      <w:pPr>
        <w:pStyle w:val="BodyText"/>
        <w:numPr>
          <w:ilvl w:val="0"/>
          <w:numId w:val="20"/>
        </w:numPr>
      </w:pPr>
      <w:r>
        <w:t>Basic steps to install DSR 8.0 on OVM include:</w:t>
      </w:r>
    </w:p>
    <w:p w:rsidR="00064ACD" w:rsidRPr="00064ACD" w:rsidRDefault="00064ACD" w:rsidP="00064ACD">
      <w:pPr>
        <w:pStyle w:val="NoSpacing"/>
        <w:numPr>
          <w:ilvl w:val="3"/>
          <w:numId w:val="21"/>
        </w:numPr>
        <w:rPr>
          <w:rFonts w:ascii="Times New Roman" w:hAnsi="Times New Roman"/>
          <w:sz w:val="20"/>
          <w:szCs w:val="20"/>
        </w:rPr>
      </w:pPr>
      <w:r w:rsidRPr="00064ACD">
        <w:rPr>
          <w:rFonts w:ascii="Times New Roman" w:hAnsi="Times New Roman"/>
          <w:sz w:val="20"/>
          <w:szCs w:val="20"/>
        </w:rPr>
        <w:t>Upload OVA image</w:t>
      </w:r>
    </w:p>
    <w:p w:rsidR="00064ACD" w:rsidRPr="00064ACD" w:rsidRDefault="00064ACD" w:rsidP="00064ACD">
      <w:pPr>
        <w:pStyle w:val="NoSpacing"/>
        <w:numPr>
          <w:ilvl w:val="3"/>
          <w:numId w:val="21"/>
        </w:numPr>
        <w:rPr>
          <w:rFonts w:ascii="Times New Roman" w:hAnsi="Times New Roman"/>
          <w:sz w:val="20"/>
          <w:szCs w:val="20"/>
        </w:rPr>
      </w:pPr>
      <w:r w:rsidRPr="00064ACD">
        <w:rPr>
          <w:rFonts w:ascii="Times New Roman" w:hAnsi="Times New Roman"/>
          <w:sz w:val="20"/>
          <w:szCs w:val="20"/>
        </w:rPr>
        <w:lastRenderedPageBreak/>
        <w:t>Create VMs and edit number of CPUs, disk space, and memory according to the values in the “Resource Profiles” appendix in the doc.</w:t>
      </w:r>
    </w:p>
    <w:p w:rsidR="00064ACD" w:rsidRPr="00064ACD" w:rsidRDefault="00064ACD" w:rsidP="00064ACD">
      <w:pPr>
        <w:pStyle w:val="NoSpacing"/>
        <w:numPr>
          <w:ilvl w:val="3"/>
          <w:numId w:val="21"/>
        </w:numPr>
        <w:rPr>
          <w:rFonts w:ascii="Times New Roman" w:hAnsi="Times New Roman"/>
          <w:sz w:val="20"/>
          <w:szCs w:val="20"/>
        </w:rPr>
      </w:pPr>
      <w:r w:rsidRPr="00064ACD">
        <w:rPr>
          <w:rFonts w:ascii="Times New Roman" w:hAnsi="Times New Roman"/>
          <w:sz w:val="20"/>
          <w:szCs w:val="20"/>
        </w:rPr>
        <w:t>Edit existing or add VNICs</w:t>
      </w:r>
    </w:p>
    <w:p w:rsidR="00064ACD" w:rsidRPr="00064ACD" w:rsidRDefault="00064ACD" w:rsidP="00064ACD">
      <w:pPr>
        <w:pStyle w:val="NoSpacing"/>
        <w:numPr>
          <w:ilvl w:val="3"/>
          <w:numId w:val="21"/>
        </w:numPr>
        <w:rPr>
          <w:rFonts w:ascii="Times New Roman" w:hAnsi="Times New Roman"/>
          <w:sz w:val="20"/>
          <w:szCs w:val="20"/>
        </w:rPr>
      </w:pPr>
      <w:r w:rsidRPr="00064ACD">
        <w:rPr>
          <w:rFonts w:ascii="Times New Roman" w:hAnsi="Times New Roman"/>
          <w:sz w:val="20"/>
          <w:szCs w:val="20"/>
        </w:rPr>
        <w:t>Set IP addresses</w:t>
      </w:r>
    </w:p>
    <w:p w:rsidR="00064ACD" w:rsidRDefault="00064ACD" w:rsidP="00064ACD">
      <w:pPr>
        <w:pStyle w:val="NoSpacing"/>
        <w:numPr>
          <w:ilvl w:val="3"/>
          <w:numId w:val="21"/>
        </w:numPr>
        <w:rPr>
          <w:rFonts w:ascii="Times New Roman" w:hAnsi="Times New Roman"/>
          <w:sz w:val="20"/>
          <w:szCs w:val="20"/>
        </w:rPr>
      </w:pPr>
      <w:r w:rsidRPr="00064ACD">
        <w:rPr>
          <w:rFonts w:ascii="Times New Roman" w:hAnsi="Times New Roman"/>
          <w:sz w:val="20"/>
          <w:szCs w:val="20"/>
        </w:rPr>
        <w:t>Continue with application configuration, which is common for all hypervisors.</w:t>
      </w:r>
    </w:p>
    <w:p w:rsidR="00362F8E" w:rsidRPr="00362F8E" w:rsidRDefault="00362F8E" w:rsidP="00362F8E">
      <w:pPr>
        <w:pStyle w:val="NoSpacing"/>
        <w:numPr>
          <w:ilvl w:val="2"/>
          <w:numId w:val="22"/>
        </w:numPr>
        <w:rPr>
          <w:rFonts w:ascii="Times New Roman" w:hAnsi="Times New Roman"/>
          <w:sz w:val="20"/>
        </w:rPr>
      </w:pPr>
      <w:r w:rsidRPr="00362F8E">
        <w:rPr>
          <w:rFonts w:ascii="Times New Roman" w:hAnsi="Times New Roman"/>
          <w:sz w:val="20"/>
        </w:rPr>
        <w:t>OVM Manager Command Line Interface</w:t>
      </w:r>
      <w:r>
        <w:rPr>
          <w:rFonts w:ascii="Times New Roman" w:hAnsi="Times New Roman"/>
          <w:sz w:val="20"/>
        </w:rPr>
        <w:t>, example procedure step</w:t>
      </w:r>
    </w:p>
    <w:p w:rsidR="00064ACD" w:rsidRPr="00064ACD" w:rsidRDefault="00362F8E" w:rsidP="00362F8E">
      <w:pPr>
        <w:pStyle w:val="NoSpacing"/>
        <w:ind w:left="1080"/>
        <w:rPr>
          <w:rFonts w:ascii="Times New Roman" w:hAnsi="Times New Roman"/>
          <w:sz w:val="20"/>
          <w:szCs w:val="20"/>
        </w:rPr>
      </w:pPr>
      <w:r w:rsidRPr="00362F8E">
        <w:rPr>
          <w:rFonts w:ascii="Times New Roman" w:hAnsi="Times New Roman"/>
          <w:noProof/>
          <w:sz w:val="20"/>
          <w:szCs w:val="20"/>
        </w:rPr>
        <w:drawing>
          <wp:inline distT="0" distB="0" distL="0" distR="0" wp14:anchorId="2ADD1673" wp14:editId="03CC0E75">
            <wp:extent cx="4008695" cy="1502845"/>
            <wp:effectExtent l="0" t="0" r="0" b="25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3711" cy="1508475"/>
                    </a:xfrm>
                    <a:prstGeom prst="rect">
                      <a:avLst/>
                    </a:prstGeom>
                    <a:noFill/>
                    <a:ln>
                      <a:noFill/>
                    </a:ln>
                    <a:extLst/>
                  </pic:spPr>
                </pic:pic>
              </a:graphicData>
            </a:graphic>
          </wp:inline>
        </w:drawing>
      </w:r>
    </w:p>
    <w:p w:rsidR="003A02CE" w:rsidRDefault="003A02CE" w:rsidP="009126FA">
      <w:pPr>
        <w:pStyle w:val="BodyText"/>
      </w:pPr>
    </w:p>
    <w:p w:rsidR="003A02CE" w:rsidRDefault="003A02CE" w:rsidP="009126FA">
      <w:pPr>
        <w:pStyle w:val="BodyText"/>
      </w:pPr>
    </w:p>
    <w:p w:rsidR="006D2B6D" w:rsidRDefault="003C06D3">
      <w:pPr>
        <w:pStyle w:val="Heading2"/>
        <w:numPr>
          <w:ilvl w:val="1"/>
          <w:numId w:val="6"/>
        </w:numPr>
        <w:rPr>
          <w:sz w:val="26"/>
          <w:szCs w:val="26"/>
        </w:rPr>
      </w:pPr>
      <w:bookmarkStart w:id="562" w:name="_Toc482711906"/>
      <w:r>
        <w:rPr>
          <w:sz w:val="26"/>
          <w:szCs w:val="26"/>
        </w:rPr>
        <w:t>firewall feature</w:t>
      </w:r>
      <w:bookmarkEnd w:id="562"/>
    </w:p>
    <w:p w:rsidR="003C06D3" w:rsidRPr="003C06D3" w:rsidRDefault="003C06D3" w:rsidP="003C06D3">
      <w:pPr>
        <w:pStyle w:val="ListParagraph"/>
        <w:numPr>
          <w:ilvl w:val="0"/>
          <w:numId w:val="7"/>
        </w:numPr>
        <w:tabs>
          <w:tab w:val="clear" w:pos="840"/>
        </w:tabs>
        <w:spacing w:before="245" w:after="58"/>
        <w:contextualSpacing w:val="0"/>
        <w:jc w:val="left"/>
        <w:outlineLvl w:val="3"/>
        <w:rPr>
          <w:rFonts w:cs="Arial"/>
          <w:b/>
          <w:iCs/>
          <w:vanish/>
          <w:sz w:val="20"/>
          <w:lang w:eastAsia="zh-CN"/>
        </w:rPr>
      </w:pPr>
    </w:p>
    <w:p w:rsidR="003C06D3" w:rsidRPr="003C06D3" w:rsidRDefault="003C06D3" w:rsidP="003C06D3">
      <w:pPr>
        <w:pStyle w:val="ListParagraph"/>
        <w:numPr>
          <w:ilvl w:val="1"/>
          <w:numId w:val="7"/>
        </w:numPr>
        <w:tabs>
          <w:tab w:val="clear" w:pos="840"/>
        </w:tabs>
        <w:spacing w:before="245" w:after="58"/>
        <w:contextualSpacing w:val="0"/>
        <w:jc w:val="left"/>
        <w:outlineLvl w:val="3"/>
        <w:rPr>
          <w:rFonts w:cs="Arial"/>
          <w:b/>
          <w:iCs/>
          <w:vanish/>
          <w:sz w:val="20"/>
          <w:lang w:eastAsia="zh-CN"/>
        </w:rPr>
      </w:pPr>
    </w:p>
    <w:p w:rsidR="003C06D3" w:rsidRPr="003C06D3" w:rsidRDefault="003C06D3" w:rsidP="003C06D3">
      <w:pPr>
        <w:pStyle w:val="ListParagraph"/>
        <w:numPr>
          <w:ilvl w:val="1"/>
          <w:numId w:val="7"/>
        </w:numPr>
        <w:tabs>
          <w:tab w:val="clear" w:pos="840"/>
        </w:tabs>
        <w:spacing w:before="245" w:after="58"/>
        <w:contextualSpacing w:val="0"/>
        <w:jc w:val="left"/>
        <w:outlineLvl w:val="3"/>
        <w:rPr>
          <w:rFonts w:cs="Arial"/>
          <w:b/>
          <w:iCs/>
          <w:vanish/>
          <w:sz w:val="20"/>
          <w:lang w:eastAsia="zh-CN"/>
        </w:rPr>
      </w:pPr>
    </w:p>
    <w:p w:rsidR="003C06D3" w:rsidRPr="003C06D3" w:rsidRDefault="003C06D3" w:rsidP="003C06D3">
      <w:pPr>
        <w:pStyle w:val="ListParagraph"/>
        <w:numPr>
          <w:ilvl w:val="1"/>
          <w:numId w:val="7"/>
        </w:numPr>
        <w:tabs>
          <w:tab w:val="clear" w:pos="840"/>
        </w:tabs>
        <w:spacing w:before="245" w:after="58"/>
        <w:contextualSpacing w:val="0"/>
        <w:jc w:val="left"/>
        <w:outlineLvl w:val="3"/>
        <w:rPr>
          <w:rFonts w:cs="Arial"/>
          <w:b/>
          <w:iCs/>
          <w:vanish/>
          <w:sz w:val="20"/>
          <w:lang w:eastAsia="zh-CN"/>
        </w:rPr>
      </w:pPr>
    </w:p>
    <w:p w:rsidR="003C06D3" w:rsidRPr="003C06D3" w:rsidRDefault="003C06D3" w:rsidP="003C06D3">
      <w:pPr>
        <w:pStyle w:val="ListParagraph"/>
        <w:numPr>
          <w:ilvl w:val="1"/>
          <w:numId w:val="7"/>
        </w:numPr>
        <w:tabs>
          <w:tab w:val="clear" w:pos="840"/>
        </w:tabs>
        <w:spacing w:before="245" w:after="58"/>
        <w:contextualSpacing w:val="0"/>
        <w:jc w:val="left"/>
        <w:outlineLvl w:val="3"/>
        <w:rPr>
          <w:rFonts w:cs="Arial"/>
          <w:b/>
          <w:iCs/>
          <w:vanish/>
          <w:sz w:val="20"/>
          <w:lang w:eastAsia="zh-CN"/>
        </w:rPr>
      </w:pPr>
    </w:p>
    <w:p w:rsidR="003C06D3" w:rsidRPr="003C06D3" w:rsidRDefault="003C06D3" w:rsidP="003C06D3">
      <w:pPr>
        <w:pStyle w:val="ListParagraph"/>
        <w:numPr>
          <w:ilvl w:val="1"/>
          <w:numId w:val="7"/>
        </w:numPr>
        <w:tabs>
          <w:tab w:val="clear" w:pos="840"/>
        </w:tabs>
        <w:spacing w:before="245" w:after="58"/>
        <w:contextualSpacing w:val="0"/>
        <w:jc w:val="left"/>
        <w:outlineLvl w:val="3"/>
        <w:rPr>
          <w:rFonts w:cs="Arial"/>
          <w:b/>
          <w:iCs/>
          <w:vanish/>
          <w:sz w:val="20"/>
          <w:lang w:eastAsia="zh-CN"/>
        </w:rPr>
      </w:pPr>
    </w:p>
    <w:p w:rsidR="00500705" w:rsidRPr="00E13F1F" w:rsidRDefault="00500705" w:rsidP="00500705">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6D2B6D" w:rsidRPr="008173E5" w:rsidRDefault="003C06D3">
      <w:pPr>
        <w:pStyle w:val="BodyText"/>
        <w:rPr>
          <w:sz w:val="22"/>
          <w:szCs w:val="22"/>
        </w:rPr>
      </w:pPr>
      <w:r w:rsidRPr="008173E5">
        <w:rPr>
          <w:sz w:val="22"/>
          <w:szCs w:val="22"/>
        </w:rPr>
        <w:t>Prior to DSR Release 8.0, the DA-MP servers do not restrict any network traffic which means the signaling networks are defenseless to an</w:t>
      </w:r>
      <w:r w:rsidR="008173E5" w:rsidRPr="008173E5">
        <w:rPr>
          <w:sz w:val="22"/>
          <w:szCs w:val="22"/>
        </w:rPr>
        <w:t xml:space="preserve">y security threat. The Figure </w:t>
      </w:r>
      <w:r w:rsidRPr="008173E5">
        <w:rPr>
          <w:sz w:val="22"/>
          <w:szCs w:val="22"/>
        </w:rPr>
        <w:t>shows how the DSR Linux firewalls are configured on DA-MP servers in DSR prior to Release 8.0 software. Notice that the network traffic arriving on the DA-MP servers is readily accepted by the very first firewall rule in 01dsr “domain” without even inspecting the network packet</w:t>
      </w:r>
    </w:p>
    <w:p w:rsidR="006D2B6D" w:rsidRDefault="006D2B6D">
      <w:pPr>
        <w:pStyle w:val="BodyText"/>
      </w:pPr>
    </w:p>
    <w:p w:rsidR="003C06D3" w:rsidRDefault="003C06D3" w:rsidP="008173E5">
      <w:pPr>
        <w:pStyle w:val="BodyText"/>
        <w:ind w:left="1440"/>
      </w:pPr>
      <w:r w:rsidRPr="003C06D3">
        <w:rPr>
          <w:rFonts w:ascii="Calibri" w:eastAsia="Calibri" w:hAnsi="Calibri"/>
          <w:noProof/>
          <w:sz w:val="22"/>
          <w:szCs w:val="22"/>
          <w:lang w:eastAsia="en-US"/>
        </w:rPr>
        <w:drawing>
          <wp:inline distT="0" distB="0" distL="0" distR="0" wp14:anchorId="561F0AAE" wp14:editId="7FE99E2F">
            <wp:extent cx="3234906" cy="16416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65959" cy="1657414"/>
                    </a:xfrm>
                    <a:prstGeom prst="rect">
                      <a:avLst/>
                    </a:prstGeom>
                    <a:noFill/>
                  </pic:spPr>
                </pic:pic>
              </a:graphicData>
            </a:graphic>
          </wp:inline>
        </w:drawing>
      </w:r>
    </w:p>
    <w:p w:rsidR="003C06D3" w:rsidRPr="004428BE" w:rsidRDefault="003C06D3" w:rsidP="003C06D3">
      <w:pPr>
        <w:pStyle w:val="BodyText"/>
        <w:rPr>
          <w:sz w:val="22"/>
          <w:szCs w:val="22"/>
        </w:rPr>
      </w:pPr>
      <w:r w:rsidRPr="004428BE">
        <w:rPr>
          <w:sz w:val="22"/>
          <w:szCs w:val="22"/>
        </w:rPr>
        <w:lastRenderedPageBreak/>
        <w:t xml:space="preserve">This feature brings the flexibility and capability in DSR to dynamically determine and customize the Linux firewall on each DA-MP server in the DSR Signaling node to allow only the essential network traffic pertaining to the active signaling configuration. The in-bound signaling traffic is accepted by the DSR application over the configured and enabled Diameter and Radius connections only. By monitoring the active Diameter configuration, this feature determines which configured connections are enabled. It then configures the Linux Firewall on the DA-MP servers to allow the signaling network traffic for those connections only, thus providing added security to the signaling networks. </w:t>
      </w:r>
    </w:p>
    <w:p w:rsidR="008173E5" w:rsidRPr="004428BE" w:rsidRDefault="008173E5" w:rsidP="004428BE">
      <w:pPr>
        <w:pStyle w:val="NoSpacing"/>
        <w:rPr>
          <w:rFonts w:ascii="Times New Roman" w:hAnsi="Times New Roman"/>
        </w:rPr>
      </w:pPr>
      <w:r w:rsidRPr="004428BE">
        <w:rPr>
          <w:rFonts w:ascii="Times New Roman" w:hAnsi="Times New Roman"/>
        </w:rPr>
        <w:t>This solution added following capabilities in the DSR Release 8.0 software –</w:t>
      </w:r>
    </w:p>
    <w:p w:rsidR="008173E5" w:rsidRPr="004428BE" w:rsidRDefault="008173E5" w:rsidP="004428BE">
      <w:pPr>
        <w:pStyle w:val="NoSpacing"/>
        <w:numPr>
          <w:ilvl w:val="0"/>
          <w:numId w:val="11"/>
        </w:numPr>
        <w:rPr>
          <w:rFonts w:ascii="Times New Roman" w:hAnsi="Times New Roman"/>
        </w:rPr>
      </w:pPr>
      <w:r w:rsidRPr="004428BE">
        <w:rPr>
          <w:rFonts w:ascii="Times New Roman" w:hAnsi="Times New Roman"/>
        </w:rPr>
        <w:t>Capability to automatically configure the Linux firewall to allow desired signaling network traffic on DA-MPs.</w:t>
      </w:r>
    </w:p>
    <w:p w:rsidR="008173E5" w:rsidRPr="004428BE" w:rsidRDefault="008173E5" w:rsidP="004428BE">
      <w:pPr>
        <w:pStyle w:val="NoSpacing"/>
        <w:numPr>
          <w:ilvl w:val="0"/>
          <w:numId w:val="11"/>
        </w:numPr>
        <w:rPr>
          <w:rFonts w:ascii="Times New Roman" w:hAnsi="Times New Roman"/>
        </w:rPr>
      </w:pPr>
      <w:r w:rsidRPr="004428BE">
        <w:rPr>
          <w:rFonts w:ascii="Times New Roman" w:hAnsi="Times New Roman"/>
        </w:rPr>
        <w:t>Capability to dynamically update the Linux firewall configuration on DA-MPs to allow or disallow signaling traffic.</w:t>
      </w:r>
    </w:p>
    <w:p w:rsidR="008173E5" w:rsidRDefault="008173E5" w:rsidP="004428BE">
      <w:pPr>
        <w:pStyle w:val="NoSpacing"/>
        <w:numPr>
          <w:ilvl w:val="0"/>
          <w:numId w:val="11"/>
        </w:numPr>
        <w:rPr>
          <w:rFonts w:ascii="Times New Roman" w:hAnsi="Times New Roman"/>
        </w:rPr>
      </w:pPr>
      <w:r w:rsidRPr="004428BE">
        <w:rPr>
          <w:rFonts w:ascii="Times New Roman" w:hAnsi="Times New Roman"/>
        </w:rPr>
        <w:t>Capability to administer (Enable and Disable) the DSR Signaling Firewall on the Signaling Node via System OAM configuration user interfaces.</w:t>
      </w:r>
    </w:p>
    <w:p w:rsidR="00CD1A94" w:rsidRDefault="00CD1A94" w:rsidP="00CD1A94">
      <w:pPr>
        <w:pStyle w:val="NoSpacing"/>
        <w:ind w:left="360"/>
        <w:rPr>
          <w:rFonts w:ascii="Times New Roman" w:hAnsi="Times New Roman"/>
        </w:rPr>
      </w:pPr>
    </w:p>
    <w:p w:rsidR="00CD1A94" w:rsidRDefault="00CD1A94" w:rsidP="00CD1A94">
      <w:pPr>
        <w:pStyle w:val="Heading4"/>
        <w:numPr>
          <w:ilvl w:val="3"/>
          <w:numId w:val="6"/>
        </w:numPr>
        <w:rPr>
          <w:sz w:val="24"/>
          <w:szCs w:val="24"/>
        </w:rPr>
      </w:pPr>
      <w:r>
        <w:rPr>
          <w:sz w:val="24"/>
          <w:szCs w:val="24"/>
        </w:rPr>
        <w:t>Linux Firewall</w:t>
      </w:r>
    </w:p>
    <w:p w:rsidR="0009738A" w:rsidRPr="004428BE" w:rsidRDefault="0009738A" w:rsidP="004428BE">
      <w:pPr>
        <w:pStyle w:val="NoSpacing"/>
        <w:rPr>
          <w:rFonts w:ascii="Times New Roman" w:hAnsi="Times New Roman"/>
        </w:rPr>
      </w:pPr>
      <w:r w:rsidRPr="004428BE">
        <w:rPr>
          <w:rFonts w:ascii="Times New Roman" w:hAnsi="Times New Roman"/>
        </w:rPr>
        <w:t>This solution will install and organize the rules in “01dsr” firewall domain in following order</w:t>
      </w:r>
    </w:p>
    <w:p w:rsidR="0009738A" w:rsidRPr="004428BE" w:rsidRDefault="0009738A" w:rsidP="004428BE">
      <w:pPr>
        <w:pStyle w:val="NoSpacing"/>
        <w:numPr>
          <w:ilvl w:val="0"/>
          <w:numId w:val="10"/>
        </w:numPr>
        <w:rPr>
          <w:rFonts w:ascii="Times New Roman" w:hAnsi="Times New Roman"/>
        </w:rPr>
      </w:pPr>
      <w:r w:rsidRPr="004428BE">
        <w:rPr>
          <w:rFonts w:ascii="Times New Roman" w:hAnsi="Times New Roman"/>
        </w:rPr>
        <w:t>The rule that allows all the in-bound network traffic. This is a static rule.</w:t>
      </w:r>
    </w:p>
    <w:p w:rsidR="0009738A" w:rsidRPr="004428BE" w:rsidRDefault="0009738A" w:rsidP="004428BE">
      <w:pPr>
        <w:pStyle w:val="NoSpacing"/>
        <w:numPr>
          <w:ilvl w:val="0"/>
          <w:numId w:val="10"/>
        </w:numPr>
        <w:rPr>
          <w:rFonts w:ascii="Times New Roman" w:hAnsi="Times New Roman"/>
        </w:rPr>
      </w:pPr>
      <w:r w:rsidRPr="004428BE">
        <w:rPr>
          <w:rFonts w:ascii="Times New Roman" w:hAnsi="Times New Roman"/>
        </w:rPr>
        <w:t>The rule that allows the in-bound traffic corresponding to the enabled Diameter and Radius connections. It will reference an IP Set which will contain the list of connection quadruples.</w:t>
      </w:r>
    </w:p>
    <w:p w:rsidR="0009738A" w:rsidRPr="004428BE" w:rsidRDefault="0009738A" w:rsidP="004428BE">
      <w:pPr>
        <w:pStyle w:val="NoSpacing"/>
        <w:numPr>
          <w:ilvl w:val="0"/>
          <w:numId w:val="10"/>
        </w:numPr>
        <w:rPr>
          <w:rFonts w:ascii="Times New Roman" w:hAnsi="Times New Roman"/>
        </w:rPr>
      </w:pPr>
      <w:r w:rsidRPr="004428BE">
        <w:rPr>
          <w:rFonts w:ascii="Times New Roman" w:hAnsi="Times New Roman"/>
        </w:rPr>
        <w:t>The rule that logs the in-bound traffic that has destination port as one of the Diameter or Radius service ports. This traffic will get rejected by the next rule.</w:t>
      </w:r>
    </w:p>
    <w:p w:rsidR="0009738A" w:rsidRDefault="0009738A" w:rsidP="004428BE">
      <w:pPr>
        <w:pStyle w:val="NoSpacing"/>
        <w:numPr>
          <w:ilvl w:val="0"/>
          <w:numId w:val="10"/>
        </w:numPr>
        <w:rPr>
          <w:rFonts w:ascii="Times New Roman" w:hAnsi="Times New Roman"/>
        </w:rPr>
      </w:pPr>
      <w:r w:rsidRPr="004428BE">
        <w:rPr>
          <w:rFonts w:ascii="Times New Roman" w:hAnsi="Times New Roman"/>
        </w:rPr>
        <w:t>The rule that rejects the in-bound traffic that has destination port as one of the Diameter or Radius service ports.</w:t>
      </w:r>
    </w:p>
    <w:p w:rsidR="004428BE" w:rsidRPr="004428BE" w:rsidRDefault="004428BE" w:rsidP="007E2D29">
      <w:pPr>
        <w:pStyle w:val="NoSpacing"/>
        <w:ind w:left="2160"/>
        <w:rPr>
          <w:rFonts w:ascii="Times New Roman" w:hAnsi="Times New Roman"/>
        </w:rPr>
      </w:pPr>
      <w:r w:rsidRPr="004428BE">
        <w:rPr>
          <w:rFonts w:ascii="Times New Roman" w:hAnsi="Times New Roman"/>
          <w:noProof/>
        </w:rPr>
        <w:drawing>
          <wp:inline distT="0" distB="0" distL="0" distR="0" wp14:anchorId="09717BE3" wp14:editId="639D61CE">
            <wp:extent cx="2330471" cy="331254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38159" cy="3323471"/>
                    </a:xfrm>
                    <a:prstGeom prst="rect">
                      <a:avLst/>
                    </a:prstGeom>
                  </pic:spPr>
                </pic:pic>
              </a:graphicData>
            </a:graphic>
          </wp:inline>
        </w:drawing>
      </w:r>
    </w:p>
    <w:p w:rsidR="0009738A" w:rsidRPr="004428BE" w:rsidRDefault="0009738A" w:rsidP="004428BE">
      <w:pPr>
        <w:pStyle w:val="NoSpacing"/>
        <w:rPr>
          <w:rFonts w:ascii="Times New Roman" w:hAnsi="Times New Roman"/>
        </w:rPr>
      </w:pPr>
      <w:r w:rsidRPr="004428BE">
        <w:rPr>
          <w:rFonts w:ascii="Times New Roman" w:hAnsi="Times New Roman"/>
        </w:rPr>
        <w:t>The first rule will be removed when the DSR Signaling Firewall is enabled and inserted back when it is disabled.</w:t>
      </w:r>
    </w:p>
    <w:p w:rsidR="007E2D29" w:rsidRPr="007E2D29" w:rsidRDefault="007E2D29" w:rsidP="00B646E7">
      <w:pPr>
        <w:pStyle w:val="western"/>
        <w:rPr>
          <w:rFonts w:ascii="Times New Roman" w:hAnsi="Times New Roman"/>
        </w:rPr>
      </w:pPr>
      <w:r w:rsidRPr="007E2D29">
        <w:rPr>
          <w:rFonts w:ascii="Times New Roman" w:hAnsi="Times New Roman"/>
          <w:b/>
        </w:rPr>
        <w:lastRenderedPageBreak/>
        <w:t>IP Sets:</w:t>
      </w:r>
      <w:r w:rsidR="00B646E7">
        <w:rPr>
          <w:rFonts w:ascii="Times New Roman" w:hAnsi="Times New Roman"/>
          <w:b/>
        </w:rPr>
        <w:t xml:space="preserve"> </w:t>
      </w:r>
      <w:r w:rsidRPr="007E2D29">
        <w:rPr>
          <w:rFonts w:ascii="Times New Roman" w:hAnsi="Times New Roman"/>
        </w:rPr>
        <w:t>The solution utilizes the “ipset” and “iptablesAdm” Linux utilities to make the dynamic updates in the Linux firewall. This solution doesn’t configure firewall rules for each connection; rather it creates IP Sets once and references them in firewall rules. This way, the firewall rules do not change when there is a change in the active signaling configuration.</w:t>
      </w:r>
    </w:p>
    <w:p w:rsidR="007E2D29" w:rsidRPr="007E2D29" w:rsidRDefault="007E2D29" w:rsidP="007E2D29">
      <w:pPr>
        <w:pStyle w:val="NoSpacing"/>
        <w:rPr>
          <w:rFonts w:ascii="Times New Roman" w:hAnsi="Times New Roman"/>
        </w:rPr>
      </w:pPr>
      <w:r w:rsidRPr="007E2D29">
        <w:rPr>
          <w:rFonts w:ascii="Times New Roman" w:hAnsi="Times New Roman"/>
        </w:rPr>
        <w:t xml:space="preserve">The following examples demonstrate the Linux firewall configuration when DSR Signaling firewall is </w:t>
      </w:r>
      <w:r>
        <w:rPr>
          <w:rFonts w:ascii="Times New Roman" w:hAnsi="Times New Roman"/>
        </w:rPr>
        <w:t>enabled and disabled.</w:t>
      </w:r>
    </w:p>
    <w:p w:rsidR="003C06D3" w:rsidRDefault="004428BE">
      <w:pPr>
        <w:pStyle w:val="BodyText"/>
      </w:pPr>
      <w:r w:rsidRPr="004428BE">
        <w:rPr>
          <w:noProof/>
          <w:lang w:eastAsia="en-US"/>
        </w:rPr>
        <w:drawing>
          <wp:inline distT="0" distB="0" distL="0" distR="0" wp14:anchorId="0ADE727A" wp14:editId="31858789">
            <wp:extent cx="4330460" cy="2923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33123" cy="2925577"/>
                    </a:xfrm>
                    <a:prstGeom prst="rect">
                      <a:avLst/>
                    </a:prstGeom>
                  </pic:spPr>
                </pic:pic>
              </a:graphicData>
            </a:graphic>
          </wp:inline>
        </w:drawing>
      </w:r>
    </w:p>
    <w:p w:rsidR="008173E5" w:rsidRPr="007E2D29" w:rsidRDefault="004428BE">
      <w:pPr>
        <w:pStyle w:val="BodyText"/>
        <w:rPr>
          <w:sz w:val="16"/>
          <w:szCs w:val="16"/>
        </w:rPr>
      </w:pPr>
      <w:r w:rsidRPr="007E2D29">
        <w:rPr>
          <w:sz w:val="16"/>
          <w:szCs w:val="16"/>
        </w:rPr>
        <w:t xml:space="preserve">Linux Firewall configuration when </w:t>
      </w:r>
      <w:r w:rsidR="003A276A" w:rsidRPr="007E2D29">
        <w:rPr>
          <w:sz w:val="16"/>
          <w:szCs w:val="16"/>
        </w:rPr>
        <w:t>signaling</w:t>
      </w:r>
      <w:r w:rsidRPr="007E2D29">
        <w:rPr>
          <w:sz w:val="16"/>
          <w:szCs w:val="16"/>
        </w:rPr>
        <w:t xml:space="preserve"> Firewall is </w:t>
      </w:r>
      <w:r w:rsidR="003A276A" w:rsidRPr="007E2D29">
        <w:rPr>
          <w:sz w:val="16"/>
          <w:szCs w:val="16"/>
        </w:rPr>
        <w:t>disabled</w:t>
      </w:r>
    </w:p>
    <w:p w:rsidR="008173E5" w:rsidRDefault="004428BE">
      <w:pPr>
        <w:pStyle w:val="BodyText"/>
      </w:pPr>
      <w:r w:rsidRPr="004428BE">
        <w:rPr>
          <w:noProof/>
          <w:lang w:eastAsia="en-US"/>
        </w:rPr>
        <w:drawing>
          <wp:inline distT="0" distB="0" distL="0" distR="0" wp14:anchorId="6C5A3593" wp14:editId="12B386A6">
            <wp:extent cx="4438291" cy="98996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71884" cy="997460"/>
                    </a:xfrm>
                    <a:prstGeom prst="rect">
                      <a:avLst/>
                    </a:prstGeom>
                  </pic:spPr>
                </pic:pic>
              </a:graphicData>
            </a:graphic>
          </wp:inline>
        </w:drawing>
      </w:r>
    </w:p>
    <w:p w:rsidR="006D2B6D" w:rsidRDefault="006D2B6D">
      <w:pPr>
        <w:pStyle w:val="BodyText"/>
      </w:pPr>
    </w:p>
    <w:p w:rsidR="006D2B6D" w:rsidRDefault="003C06D3">
      <w:pPr>
        <w:pStyle w:val="Heading2"/>
        <w:numPr>
          <w:ilvl w:val="1"/>
          <w:numId w:val="6"/>
        </w:numPr>
        <w:rPr>
          <w:sz w:val="26"/>
          <w:szCs w:val="26"/>
        </w:rPr>
      </w:pPr>
      <w:bookmarkStart w:id="563" w:name="_Toc482711907"/>
      <w:r>
        <w:rPr>
          <w:sz w:val="26"/>
          <w:szCs w:val="26"/>
        </w:rPr>
        <w:t>independent sbr db support for dca</w:t>
      </w:r>
      <w:bookmarkEnd w:id="563"/>
    </w:p>
    <w:p w:rsidR="00CD1A94" w:rsidRPr="00E13F1F" w:rsidRDefault="00CD1A94" w:rsidP="00CD1A94">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866253" w:rsidRDefault="00866253" w:rsidP="00866253">
      <w:pPr>
        <w:rPr>
          <w:sz w:val="22"/>
          <w:szCs w:val="24"/>
        </w:rPr>
      </w:pPr>
      <w:r>
        <w:rPr>
          <w:sz w:val="22"/>
          <w:szCs w:val="24"/>
        </w:rPr>
        <w:t xml:space="preserve">Prior to DSR release 7.2, the Session Binding Repository (SBR) has provided a dedicated Database solution to the Policy and Charging Application (PCA) and Gateway Location Application (GLA) on DSR. The PCA SBR is designed for PCA as a built-for-purpose Database solution with dedicated DB types, application specific interface to SBR Database, application specific database schema and audit procedure, application specific data replication policy and High Availability (HA) policies. An example of policy SBR database is demonstrated in the following diagram: </w:t>
      </w:r>
    </w:p>
    <w:p w:rsidR="00866253" w:rsidRDefault="007B5BF5" w:rsidP="00866253">
      <w:pPr>
        <w:pStyle w:val="Caption"/>
      </w:pPr>
      <w:bookmarkStart w:id="564" w:name="_Toc448995931"/>
      <w:bookmarkStart w:id="565" w:name="_Toc450149146"/>
      <w:r>
        <w:t>Figure:</w:t>
      </w:r>
      <w:r w:rsidR="00866253">
        <w:t xml:space="preserve"> Policy SBR Database Architecture</w:t>
      </w:r>
      <w:bookmarkEnd w:id="564"/>
      <w:bookmarkEnd w:id="565"/>
      <w:r w:rsidR="00866253">
        <w:t xml:space="preserve"> </w:t>
      </w:r>
    </w:p>
    <w:p w:rsidR="00866253" w:rsidRPr="009C56EC" w:rsidRDefault="00866253" w:rsidP="00866253">
      <w:pPr>
        <w:keepNext/>
      </w:pPr>
      <w:r>
        <w:object w:dxaOrig="4170"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75pt;height:202.1pt" o:ole="">
            <v:imagedata r:id="rId64" o:title=""/>
          </v:shape>
          <o:OLEObject Type="Embed" ProgID="Visio.Drawing.15" ShapeID="_x0000_i1025" DrawAspect="Content" ObjectID="_1556454027" r:id="rId65"/>
        </w:object>
      </w:r>
    </w:p>
    <w:p w:rsidR="00866253" w:rsidRDefault="00866253" w:rsidP="00866253">
      <w:pPr>
        <w:rPr>
          <w:sz w:val="22"/>
          <w:szCs w:val="24"/>
        </w:rPr>
      </w:pPr>
    </w:p>
    <w:p w:rsidR="00866253" w:rsidRDefault="00866253" w:rsidP="00866253">
      <w:pPr>
        <w:rPr>
          <w:sz w:val="22"/>
          <w:szCs w:val="24"/>
        </w:rPr>
      </w:pPr>
      <w:r>
        <w:rPr>
          <w:sz w:val="22"/>
          <w:szCs w:val="24"/>
        </w:rPr>
        <w:t xml:space="preserve">While the built-for-purpose database approach is optimized for providing high performance database solution to PCA, it will be very difficult, if possible, and not cost effective to use the same approach to provide database solutions to a large number of applications to be developed by possibly non-Oracle development teams. </w:t>
      </w:r>
    </w:p>
    <w:p w:rsidR="00866253" w:rsidRPr="005C7FD9" w:rsidRDefault="00866253" w:rsidP="00866253">
      <w:pPr>
        <w:rPr>
          <w:sz w:val="22"/>
          <w:szCs w:val="24"/>
        </w:rPr>
      </w:pPr>
    </w:p>
    <w:p w:rsidR="00866253" w:rsidRDefault="00866253" w:rsidP="00866253">
      <w:pPr>
        <w:pStyle w:val="BodyText"/>
        <w:rPr>
          <w:sz w:val="22"/>
          <w:szCs w:val="22"/>
        </w:rPr>
      </w:pPr>
      <w:r>
        <w:rPr>
          <w:sz w:val="22"/>
          <w:szCs w:val="22"/>
        </w:rPr>
        <w:t xml:space="preserve">Aiming at solving the problem mentioned above, a feature is developed in DSR 8.0 to provide a common application development environment to enable the </w:t>
      </w:r>
      <w:r w:rsidRPr="00AC414A">
        <w:rPr>
          <w:sz w:val="22"/>
          <w:szCs w:val="22"/>
        </w:rPr>
        <w:t xml:space="preserve">development teams </w:t>
      </w:r>
      <w:r>
        <w:rPr>
          <w:sz w:val="22"/>
          <w:szCs w:val="22"/>
        </w:rPr>
        <w:t>inside and outside Oracle to develop applications on</w:t>
      </w:r>
      <w:r w:rsidRPr="00AC414A">
        <w:rPr>
          <w:sz w:val="22"/>
          <w:szCs w:val="22"/>
        </w:rPr>
        <w:t xml:space="preserve"> DSR</w:t>
      </w:r>
      <w:r>
        <w:rPr>
          <w:sz w:val="22"/>
          <w:szCs w:val="22"/>
        </w:rPr>
        <w:t xml:space="preserve"> via provided APIs and service enablers with fast development cycles</w:t>
      </w:r>
      <w:r w:rsidRPr="00AC414A">
        <w:rPr>
          <w:sz w:val="22"/>
          <w:szCs w:val="22"/>
        </w:rPr>
        <w:t>.</w:t>
      </w:r>
      <w:r>
        <w:rPr>
          <w:sz w:val="22"/>
          <w:szCs w:val="22"/>
        </w:rPr>
        <w:t xml:space="preserve"> As part of the common application development environment, the Independent SBR (I-SBR) is designed to provide database services to a variety of applications to meet various application and business needs. </w:t>
      </w:r>
    </w:p>
    <w:p w:rsidR="00CD1A94" w:rsidRDefault="00CD1A94" w:rsidP="00866253">
      <w:pPr>
        <w:pStyle w:val="BodyText"/>
        <w:rPr>
          <w:sz w:val="22"/>
          <w:szCs w:val="22"/>
        </w:rPr>
      </w:pPr>
    </w:p>
    <w:p w:rsidR="00CD1A94" w:rsidRDefault="00CD1A94" w:rsidP="00CD1A94">
      <w:pPr>
        <w:pStyle w:val="Heading4"/>
        <w:numPr>
          <w:ilvl w:val="3"/>
          <w:numId w:val="6"/>
        </w:numPr>
        <w:rPr>
          <w:sz w:val="24"/>
          <w:szCs w:val="24"/>
        </w:rPr>
      </w:pPr>
      <w:r>
        <w:rPr>
          <w:sz w:val="24"/>
          <w:szCs w:val="24"/>
        </w:rPr>
        <w:t>Independent SBR (I-SBR) Infrastructure</w:t>
      </w:r>
    </w:p>
    <w:p w:rsidR="00866253" w:rsidRDefault="00866253" w:rsidP="00866253">
      <w:pPr>
        <w:spacing w:after="120"/>
        <w:rPr>
          <w:sz w:val="22"/>
          <w:szCs w:val="24"/>
        </w:rPr>
      </w:pPr>
      <w:r w:rsidRPr="00821C75">
        <w:rPr>
          <w:sz w:val="22"/>
          <w:szCs w:val="24"/>
        </w:rPr>
        <w:t>The In</w:t>
      </w:r>
      <w:r>
        <w:rPr>
          <w:sz w:val="22"/>
          <w:szCs w:val="24"/>
        </w:rPr>
        <w:t>dependent SBR (I-SBR)</w:t>
      </w:r>
      <w:r w:rsidRPr="00821C75">
        <w:rPr>
          <w:sz w:val="22"/>
          <w:szCs w:val="24"/>
        </w:rPr>
        <w:t xml:space="preserve"> provide</w:t>
      </w:r>
      <w:r>
        <w:rPr>
          <w:sz w:val="22"/>
          <w:szCs w:val="24"/>
        </w:rPr>
        <w:t>s</w:t>
      </w:r>
      <w:r w:rsidRPr="00821C75">
        <w:rPr>
          <w:sz w:val="22"/>
          <w:szCs w:val="24"/>
        </w:rPr>
        <w:t xml:space="preserve"> a common database framework </w:t>
      </w:r>
      <w:r>
        <w:rPr>
          <w:sz w:val="22"/>
          <w:szCs w:val="24"/>
        </w:rPr>
        <w:t xml:space="preserve">to host database solutions for various applications including DSR native applications developed by Oracle engineers and applications developed by third party developers. The major functionalities of the I-SBR infrastructure include: </w:t>
      </w:r>
    </w:p>
    <w:p w:rsidR="00866253" w:rsidRDefault="00866253" w:rsidP="00866253">
      <w:pPr>
        <w:pStyle w:val="ListParagraph"/>
        <w:numPr>
          <w:ilvl w:val="0"/>
          <w:numId w:val="14"/>
        </w:numPr>
        <w:tabs>
          <w:tab w:val="clear" w:pos="840"/>
        </w:tabs>
        <w:jc w:val="left"/>
        <w:rPr>
          <w:rFonts w:ascii="Times New Roman" w:hAnsi="Times New Roman"/>
          <w:szCs w:val="24"/>
        </w:rPr>
      </w:pPr>
      <w:r>
        <w:rPr>
          <w:rFonts w:ascii="Times New Roman" w:hAnsi="Times New Roman"/>
          <w:szCs w:val="24"/>
        </w:rPr>
        <w:t xml:space="preserve">A common framework to host a generic database, that can be used by multiple and different applications such as DCA applications, as well as many built-for-purpose databases for some other applications such as PCA or GLA, </w:t>
      </w:r>
    </w:p>
    <w:p w:rsidR="00866253" w:rsidRPr="002D46DF" w:rsidRDefault="00866253" w:rsidP="00866253">
      <w:pPr>
        <w:pStyle w:val="ListParagraph"/>
        <w:numPr>
          <w:ilvl w:val="0"/>
          <w:numId w:val="14"/>
        </w:numPr>
        <w:tabs>
          <w:tab w:val="clear" w:pos="840"/>
        </w:tabs>
        <w:jc w:val="left"/>
        <w:rPr>
          <w:rFonts w:ascii="Times New Roman" w:hAnsi="Times New Roman"/>
          <w:szCs w:val="24"/>
        </w:rPr>
      </w:pPr>
      <w:r>
        <w:rPr>
          <w:rFonts w:ascii="Times New Roman" w:hAnsi="Times New Roman"/>
          <w:szCs w:val="24"/>
        </w:rPr>
        <w:t xml:space="preserve">A common configuration and maintenance system to enable users to configure and manage databases for various types of applications, and a common control for database audit, </w:t>
      </w:r>
    </w:p>
    <w:p w:rsidR="00866253" w:rsidRDefault="00866253" w:rsidP="00866253">
      <w:pPr>
        <w:pStyle w:val="ListParagraph"/>
        <w:numPr>
          <w:ilvl w:val="0"/>
          <w:numId w:val="14"/>
        </w:numPr>
        <w:tabs>
          <w:tab w:val="clear" w:pos="840"/>
        </w:tabs>
        <w:jc w:val="left"/>
        <w:rPr>
          <w:rFonts w:ascii="Times New Roman" w:hAnsi="Times New Roman"/>
          <w:szCs w:val="24"/>
        </w:rPr>
      </w:pPr>
      <w:r>
        <w:rPr>
          <w:rFonts w:ascii="Times New Roman" w:hAnsi="Times New Roman"/>
          <w:szCs w:val="24"/>
        </w:rPr>
        <w:t xml:space="preserve">A common communication mechanism to allow various applications to communicate with different databases, generic or built-for-purpose, via the DSR ComAgent routing services and a common stack event library, </w:t>
      </w:r>
    </w:p>
    <w:p w:rsidR="00866253" w:rsidRDefault="00866253" w:rsidP="00866253">
      <w:pPr>
        <w:pStyle w:val="ListParagraph"/>
        <w:numPr>
          <w:ilvl w:val="0"/>
          <w:numId w:val="14"/>
        </w:numPr>
        <w:tabs>
          <w:tab w:val="clear" w:pos="840"/>
        </w:tabs>
        <w:jc w:val="left"/>
        <w:rPr>
          <w:rFonts w:ascii="Times New Roman" w:hAnsi="Times New Roman"/>
          <w:szCs w:val="24"/>
        </w:rPr>
      </w:pPr>
      <w:r w:rsidRPr="002D46DF">
        <w:rPr>
          <w:rFonts w:ascii="Times New Roman" w:hAnsi="Times New Roman"/>
          <w:szCs w:val="24"/>
        </w:rPr>
        <w:t xml:space="preserve">A common </w:t>
      </w:r>
      <w:r>
        <w:rPr>
          <w:rFonts w:ascii="Times New Roman" w:hAnsi="Times New Roman"/>
          <w:szCs w:val="24"/>
        </w:rPr>
        <w:t>Comcol HA policy management and Resource/Sub-resource management for various database,</w:t>
      </w:r>
    </w:p>
    <w:p w:rsidR="00866253" w:rsidRPr="00CF4A40" w:rsidRDefault="00866253" w:rsidP="00866253">
      <w:pPr>
        <w:pStyle w:val="ListParagraph"/>
        <w:numPr>
          <w:ilvl w:val="0"/>
          <w:numId w:val="14"/>
        </w:numPr>
        <w:tabs>
          <w:tab w:val="clear" w:pos="840"/>
        </w:tabs>
        <w:jc w:val="left"/>
        <w:rPr>
          <w:rFonts w:ascii="Times New Roman" w:hAnsi="Times New Roman"/>
          <w:szCs w:val="24"/>
        </w:rPr>
      </w:pPr>
      <w:r>
        <w:rPr>
          <w:rFonts w:ascii="Times New Roman" w:hAnsi="Times New Roman"/>
          <w:szCs w:val="24"/>
        </w:rPr>
        <w:t xml:space="preserve">A common </w:t>
      </w:r>
      <w:r w:rsidRPr="002D46DF">
        <w:rPr>
          <w:rFonts w:ascii="Times New Roman" w:hAnsi="Times New Roman"/>
          <w:szCs w:val="24"/>
        </w:rPr>
        <w:t>set of Alarms, Events, KPIs and Measurements fo</w:t>
      </w:r>
      <w:r>
        <w:rPr>
          <w:rFonts w:ascii="Times New Roman" w:hAnsi="Times New Roman"/>
          <w:szCs w:val="24"/>
        </w:rPr>
        <w:t>r database usages</w:t>
      </w:r>
      <w:r w:rsidRPr="002D46DF">
        <w:rPr>
          <w:rFonts w:ascii="Times New Roman" w:hAnsi="Times New Roman"/>
          <w:szCs w:val="24"/>
        </w:rPr>
        <w:t xml:space="preserve"> </w:t>
      </w:r>
      <w:r>
        <w:rPr>
          <w:rFonts w:ascii="Times New Roman" w:hAnsi="Times New Roman"/>
          <w:szCs w:val="24"/>
        </w:rPr>
        <w:t xml:space="preserve">that are applicable for all applications. </w:t>
      </w:r>
    </w:p>
    <w:p w:rsidR="00866253" w:rsidRDefault="00866253" w:rsidP="00866253">
      <w:pPr>
        <w:spacing w:after="120"/>
        <w:rPr>
          <w:sz w:val="22"/>
          <w:szCs w:val="24"/>
        </w:rPr>
      </w:pPr>
      <w:r>
        <w:rPr>
          <w:sz w:val="22"/>
          <w:szCs w:val="24"/>
        </w:rPr>
        <w:t xml:space="preserve"> </w:t>
      </w:r>
      <w:r w:rsidR="007B5BF5">
        <w:rPr>
          <w:sz w:val="22"/>
          <w:szCs w:val="24"/>
        </w:rPr>
        <w:t xml:space="preserve">Figure </w:t>
      </w:r>
      <w:r>
        <w:rPr>
          <w:sz w:val="22"/>
          <w:szCs w:val="24"/>
        </w:rPr>
        <w:t xml:space="preserve">below illustrates the I-SBR infrastructure with its components and the SBR database built on top of it. </w:t>
      </w:r>
    </w:p>
    <w:p w:rsidR="00866253" w:rsidRDefault="00866253" w:rsidP="00866253">
      <w:pPr>
        <w:pStyle w:val="Caption"/>
      </w:pPr>
      <w:bookmarkStart w:id="566" w:name="_Ref447618921"/>
      <w:bookmarkStart w:id="567" w:name="_Toc448995932"/>
      <w:bookmarkStart w:id="568" w:name="_Toc450149147"/>
      <w:r>
        <w:t>Figure</w:t>
      </w:r>
      <w:bookmarkEnd w:id="566"/>
      <w:r w:rsidR="007B5BF5">
        <w:t>:</w:t>
      </w:r>
      <w:r>
        <w:t xml:space="preserve"> Independent SBR Infrastructure</w:t>
      </w:r>
      <w:bookmarkEnd w:id="567"/>
      <w:bookmarkEnd w:id="568"/>
      <w:r>
        <w:t xml:space="preserve"> </w:t>
      </w:r>
    </w:p>
    <w:p w:rsidR="00866253" w:rsidRPr="00821C75" w:rsidRDefault="00866253" w:rsidP="00866253">
      <w:pPr>
        <w:spacing w:after="120"/>
        <w:rPr>
          <w:sz w:val="22"/>
          <w:szCs w:val="24"/>
        </w:rPr>
      </w:pPr>
      <w:r>
        <w:object w:dxaOrig="5071" w:dyaOrig="4605">
          <v:shape id="_x0000_i1026" type="#_x0000_t75" style="width:252.3pt;height:230.5pt" o:ole="">
            <v:imagedata r:id="rId66" o:title=""/>
          </v:shape>
          <o:OLEObject Type="Embed" ProgID="Visio.Drawing.15" ShapeID="_x0000_i1026" DrawAspect="Content" ObjectID="_1556454028" r:id="rId67"/>
        </w:object>
      </w:r>
    </w:p>
    <w:p w:rsidR="00866253" w:rsidRDefault="00866253" w:rsidP="00866253">
      <w:pPr>
        <w:spacing w:after="120"/>
        <w:rPr>
          <w:sz w:val="24"/>
          <w:szCs w:val="24"/>
        </w:rPr>
      </w:pPr>
    </w:p>
    <w:p w:rsidR="00866253" w:rsidRPr="008D1DBD" w:rsidRDefault="00866253" w:rsidP="00866253">
      <w:pPr>
        <w:spacing w:after="120"/>
        <w:rPr>
          <w:sz w:val="22"/>
          <w:szCs w:val="24"/>
        </w:rPr>
      </w:pPr>
      <w:r w:rsidRPr="008D1DBD">
        <w:rPr>
          <w:sz w:val="22"/>
          <w:szCs w:val="24"/>
        </w:rPr>
        <w:t>The I-SBR infrastructure provides a common framework on which various database solutions can be formed to meet different applications’ needs. The databases can be built up by using the common I-SBR infrastructure, that is unchanged and independent from any application, plus the application specific SBR business logic and, if applicable, other application specific components. The database constructed on top of I-SBR infrastructure can be a special purpose database for one particular application such as Binding or Session SBR for PCA application, or a generic database with common stack events and database schema for a variety of applications such as Universal SBR for DCA applications</w:t>
      </w:r>
      <w:r>
        <w:rPr>
          <w:sz w:val="22"/>
          <w:szCs w:val="24"/>
        </w:rPr>
        <w:t xml:space="preserve"> and/or some other DSR native applications</w:t>
      </w:r>
      <w:r w:rsidRPr="008D1DBD">
        <w:rPr>
          <w:sz w:val="22"/>
          <w:szCs w:val="24"/>
        </w:rPr>
        <w:t>. The following figures display these two examples respectively.</w:t>
      </w:r>
    </w:p>
    <w:p w:rsidR="00866253" w:rsidRPr="00BC767E" w:rsidRDefault="007B5BF5" w:rsidP="00866253">
      <w:pPr>
        <w:pStyle w:val="Caption"/>
      </w:pPr>
      <w:bookmarkStart w:id="569" w:name="_Toc448995933"/>
      <w:bookmarkStart w:id="570" w:name="_Toc450149148"/>
      <w:r>
        <w:t>Figure:</w:t>
      </w:r>
      <w:r w:rsidR="00866253" w:rsidRPr="00BC767E">
        <w:t xml:space="preserve"> Binding/Session SBR DB for PCA</w:t>
      </w:r>
      <w:bookmarkEnd w:id="569"/>
      <w:bookmarkEnd w:id="570"/>
      <w:r w:rsidR="00866253" w:rsidRPr="00BC767E">
        <w:t xml:space="preserve"> </w:t>
      </w:r>
    </w:p>
    <w:p w:rsidR="00866253" w:rsidRDefault="00866253" w:rsidP="00866253">
      <w:pPr>
        <w:spacing w:after="120"/>
      </w:pPr>
      <w:r>
        <w:object w:dxaOrig="5071" w:dyaOrig="4605">
          <v:shape id="_x0000_i1027" type="#_x0000_t75" style="width:252.3pt;height:230.5pt" o:ole="">
            <v:imagedata r:id="rId68" o:title=""/>
          </v:shape>
          <o:OLEObject Type="Embed" ProgID="Visio.Drawing.15" ShapeID="_x0000_i1027" DrawAspect="Content" ObjectID="_1556454029" r:id="rId69"/>
        </w:object>
      </w:r>
    </w:p>
    <w:p w:rsidR="00866253" w:rsidRDefault="00866253" w:rsidP="00866253">
      <w:pPr>
        <w:spacing w:after="120"/>
        <w:rPr>
          <w:sz w:val="24"/>
          <w:szCs w:val="24"/>
        </w:rPr>
      </w:pPr>
    </w:p>
    <w:p w:rsidR="00866253" w:rsidRPr="00BC767E" w:rsidRDefault="007B5BF5" w:rsidP="00866253">
      <w:pPr>
        <w:pStyle w:val="Caption"/>
      </w:pPr>
      <w:bookmarkStart w:id="571" w:name="_Toc448995934"/>
      <w:bookmarkStart w:id="572" w:name="_Toc450149149"/>
      <w:r>
        <w:lastRenderedPageBreak/>
        <w:t>Figure:</w:t>
      </w:r>
      <w:r w:rsidR="00866253">
        <w:t xml:space="preserve"> Universal SBR DB </w:t>
      </w:r>
      <w:r w:rsidR="003A276A">
        <w:t>for</w:t>
      </w:r>
      <w:r w:rsidR="00866253">
        <w:t xml:space="preserve"> DCA Apps</w:t>
      </w:r>
      <w:bookmarkEnd w:id="571"/>
      <w:bookmarkEnd w:id="572"/>
    </w:p>
    <w:p w:rsidR="00866253" w:rsidRDefault="00866253" w:rsidP="00866253">
      <w:pPr>
        <w:spacing w:after="120"/>
        <w:rPr>
          <w:sz w:val="24"/>
          <w:szCs w:val="24"/>
        </w:rPr>
      </w:pPr>
      <w:r>
        <w:object w:dxaOrig="5071" w:dyaOrig="4605">
          <v:shape id="_x0000_i1028" type="#_x0000_t75" style="width:252.3pt;height:230.5pt" o:ole="">
            <v:imagedata r:id="rId70" o:title=""/>
          </v:shape>
          <o:OLEObject Type="Embed" ProgID="Visio.Drawing.15" ShapeID="_x0000_i1028" DrawAspect="Content" ObjectID="_1556454030" r:id="rId71"/>
        </w:object>
      </w:r>
    </w:p>
    <w:p w:rsidR="00866253" w:rsidRDefault="00866253" w:rsidP="00866253">
      <w:pPr>
        <w:spacing w:after="120"/>
        <w:rPr>
          <w:sz w:val="22"/>
          <w:szCs w:val="22"/>
        </w:rPr>
      </w:pPr>
      <w:r w:rsidRPr="00976257">
        <w:rPr>
          <w:sz w:val="22"/>
          <w:szCs w:val="22"/>
        </w:rPr>
        <w:t>SBR infrastructure can be used in a variety of ways to build database solutions for various</w:t>
      </w:r>
      <w:r>
        <w:rPr>
          <w:sz w:val="22"/>
          <w:szCs w:val="22"/>
        </w:rPr>
        <w:t xml:space="preserve"> applications. </w:t>
      </w:r>
      <w:r w:rsidRPr="00976257">
        <w:rPr>
          <w:sz w:val="22"/>
          <w:szCs w:val="22"/>
        </w:rPr>
        <w:t xml:space="preserve">A generic database </w:t>
      </w:r>
      <w:r>
        <w:rPr>
          <w:sz w:val="22"/>
          <w:szCs w:val="22"/>
        </w:rPr>
        <w:t xml:space="preserve">may be </w:t>
      </w:r>
      <w:r w:rsidRPr="00976257">
        <w:rPr>
          <w:sz w:val="22"/>
          <w:szCs w:val="22"/>
        </w:rPr>
        <w:t xml:space="preserve">used by multiple applications. </w:t>
      </w:r>
      <w:r>
        <w:rPr>
          <w:sz w:val="22"/>
          <w:szCs w:val="22"/>
        </w:rPr>
        <w:t>In this case, a</w:t>
      </w:r>
      <w:r w:rsidRPr="00976257">
        <w:rPr>
          <w:sz w:val="22"/>
          <w:szCs w:val="22"/>
        </w:rPr>
        <w:t xml:space="preserve">ll applications </w:t>
      </w:r>
      <w:r>
        <w:rPr>
          <w:sz w:val="22"/>
          <w:szCs w:val="22"/>
        </w:rPr>
        <w:t xml:space="preserve">can access to </w:t>
      </w:r>
      <w:r w:rsidRPr="00976257">
        <w:rPr>
          <w:sz w:val="22"/>
          <w:szCs w:val="22"/>
        </w:rPr>
        <w:t xml:space="preserve">the same database via common generic stack events. </w:t>
      </w:r>
      <w:r>
        <w:rPr>
          <w:sz w:val="22"/>
          <w:szCs w:val="22"/>
        </w:rPr>
        <w:t>An example of this database</w:t>
      </w:r>
      <w:r w:rsidRPr="00976257">
        <w:rPr>
          <w:sz w:val="22"/>
          <w:szCs w:val="22"/>
        </w:rPr>
        <w:t xml:space="preserve"> is the Universal SBR DB for all DCA applications</w:t>
      </w:r>
      <w:r>
        <w:rPr>
          <w:sz w:val="22"/>
          <w:szCs w:val="22"/>
        </w:rPr>
        <w:t xml:space="preserve"> </w:t>
      </w:r>
      <w:r>
        <w:rPr>
          <w:sz w:val="22"/>
          <w:szCs w:val="24"/>
        </w:rPr>
        <w:t>and/or some other DSR native applications</w:t>
      </w:r>
      <w:r>
        <w:rPr>
          <w:sz w:val="22"/>
          <w:szCs w:val="22"/>
        </w:rPr>
        <w:t xml:space="preserve"> as shown in </w:t>
      </w:r>
      <w:r w:rsidRPr="00A2780A">
        <w:rPr>
          <w:sz w:val="22"/>
          <w:szCs w:val="22"/>
        </w:rPr>
        <w:fldChar w:fldCharType="begin"/>
      </w:r>
      <w:r w:rsidRPr="00A2780A">
        <w:rPr>
          <w:sz w:val="22"/>
          <w:szCs w:val="22"/>
        </w:rPr>
        <w:instrText xml:space="preserve"> REF _Ref447878557 \h  \* MERGEFORMAT </w:instrText>
      </w:r>
      <w:r w:rsidRPr="00A2780A">
        <w:rPr>
          <w:sz w:val="22"/>
          <w:szCs w:val="22"/>
        </w:rPr>
      </w:r>
      <w:r w:rsidRPr="00A2780A">
        <w:rPr>
          <w:sz w:val="22"/>
          <w:szCs w:val="22"/>
        </w:rPr>
        <w:fldChar w:fldCharType="separate"/>
      </w:r>
      <w:r w:rsidR="00157562" w:rsidRPr="00157562">
        <w:rPr>
          <w:sz w:val="22"/>
          <w:szCs w:val="22"/>
        </w:rPr>
        <w:t>Figure</w:t>
      </w:r>
      <w:r w:rsidRPr="00A2780A">
        <w:rPr>
          <w:sz w:val="22"/>
          <w:szCs w:val="22"/>
        </w:rPr>
        <w:fldChar w:fldCharType="end"/>
      </w:r>
      <w:r w:rsidRPr="00A2780A">
        <w:rPr>
          <w:sz w:val="22"/>
          <w:szCs w:val="22"/>
        </w:rPr>
        <w:t>.</w:t>
      </w:r>
      <w:r w:rsidRPr="00976257">
        <w:rPr>
          <w:sz w:val="22"/>
          <w:szCs w:val="22"/>
        </w:rPr>
        <w:t xml:space="preserve"> </w:t>
      </w:r>
      <w:r>
        <w:rPr>
          <w:sz w:val="22"/>
          <w:szCs w:val="22"/>
        </w:rPr>
        <w:t xml:space="preserve">On the other hand, I-SBR infrastructure can host multiple database solutions on the same SBR server that different applications can use their own databases respectively. For example, Session SBR database and Universal SBR database can be hosted on the same SBR server on top of I-SBR infrastructure serving PCA application and DCA applications respectively as illustrated in </w:t>
      </w:r>
      <w:r w:rsidRPr="00A2780A">
        <w:rPr>
          <w:sz w:val="22"/>
          <w:szCs w:val="22"/>
        </w:rPr>
        <w:fldChar w:fldCharType="begin"/>
      </w:r>
      <w:r w:rsidRPr="00A2780A">
        <w:rPr>
          <w:sz w:val="22"/>
          <w:szCs w:val="22"/>
        </w:rPr>
        <w:instrText xml:space="preserve"> REF _Ref447878610 \h  \* MERGEFORMAT </w:instrText>
      </w:r>
      <w:r w:rsidRPr="00A2780A">
        <w:rPr>
          <w:sz w:val="22"/>
          <w:szCs w:val="22"/>
        </w:rPr>
      </w:r>
      <w:r w:rsidRPr="00A2780A">
        <w:rPr>
          <w:sz w:val="22"/>
          <w:szCs w:val="22"/>
        </w:rPr>
        <w:fldChar w:fldCharType="separate"/>
      </w:r>
      <w:r w:rsidR="00157562" w:rsidRPr="00157562">
        <w:rPr>
          <w:sz w:val="22"/>
          <w:szCs w:val="22"/>
        </w:rPr>
        <w:t>Figure:</w:t>
      </w:r>
      <w:r w:rsidR="00157562" w:rsidRPr="00157562">
        <w:rPr>
          <w:noProof/>
          <w:sz w:val="22"/>
          <w:szCs w:val="22"/>
        </w:rPr>
        <w:t xml:space="preserve"> </w:t>
      </w:r>
      <w:r w:rsidRPr="00A2780A">
        <w:rPr>
          <w:sz w:val="22"/>
          <w:szCs w:val="22"/>
        </w:rPr>
        <w:fldChar w:fldCharType="end"/>
      </w:r>
      <w:r>
        <w:rPr>
          <w:sz w:val="22"/>
          <w:szCs w:val="22"/>
        </w:rPr>
        <w:t xml:space="preserve"> </w:t>
      </w:r>
    </w:p>
    <w:p w:rsidR="00866253" w:rsidRDefault="00866253" w:rsidP="00866253">
      <w:pPr>
        <w:pStyle w:val="Caption"/>
      </w:pPr>
      <w:bookmarkStart w:id="573" w:name="_Ref447878557"/>
      <w:bookmarkStart w:id="574" w:name="_Toc448995935"/>
      <w:bookmarkStart w:id="575" w:name="_Toc450149150"/>
      <w:r>
        <w:t>Figure</w:t>
      </w:r>
      <w:bookmarkEnd w:id="573"/>
      <w:r w:rsidR="007B5BF5">
        <w:t>:</w:t>
      </w:r>
      <w:r>
        <w:t xml:space="preserve"> Universal SBR DB Used by Multiple DCA Apps</w:t>
      </w:r>
      <w:bookmarkEnd w:id="574"/>
      <w:bookmarkEnd w:id="575"/>
    </w:p>
    <w:p w:rsidR="00866253" w:rsidRDefault="00866253" w:rsidP="00866253">
      <w:pPr>
        <w:spacing w:after="120"/>
        <w:rPr>
          <w:sz w:val="22"/>
          <w:szCs w:val="22"/>
        </w:rPr>
      </w:pPr>
      <w:r>
        <w:object w:dxaOrig="10111" w:dyaOrig="4711">
          <v:shape id="_x0000_i1029" type="#_x0000_t75" style="width:7in;height:237.2pt" o:ole="">
            <v:imagedata r:id="rId72" o:title=""/>
          </v:shape>
          <o:OLEObject Type="Embed" ProgID="Visio.Drawing.15" ShapeID="_x0000_i1029" DrawAspect="Content" ObjectID="_1556454031" r:id="rId73"/>
        </w:object>
      </w:r>
    </w:p>
    <w:p w:rsidR="00866253" w:rsidRDefault="00866253" w:rsidP="00866253">
      <w:pPr>
        <w:spacing w:after="120"/>
        <w:rPr>
          <w:sz w:val="22"/>
          <w:szCs w:val="22"/>
        </w:rPr>
      </w:pPr>
    </w:p>
    <w:p w:rsidR="00866253" w:rsidRDefault="00866253" w:rsidP="00866253">
      <w:pPr>
        <w:pStyle w:val="Caption"/>
      </w:pPr>
      <w:bookmarkStart w:id="576" w:name="_Ref447878610"/>
      <w:bookmarkStart w:id="577" w:name="_Toc448995936"/>
      <w:bookmarkStart w:id="578" w:name="_Toc450149151"/>
      <w:r>
        <w:t>Figure</w:t>
      </w:r>
      <w:r w:rsidR="007B5BF5">
        <w:t>:</w:t>
      </w:r>
      <w:r>
        <w:t xml:space="preserve"> </w:t>
      </w:r>
      <w:bookmarkEnd w:id="576"/>
      <w:r>
        <w:t xml:space="preserve"> Session SBR DB and Universal SBR DB on Same SBR Server</w:t>
      </w:r>
      <w:bookmarkEnd w:id="577"/>
      <w:bookmarkEnd w:id="578"/>
    </w:p>
    <w:p w:rsidR="006D2B6D" w:rsidRDefault="00866253" w:rsidP="00866253">
      <w:pPr>
        <w:pStyle w:val="BodyText"/>
      </w:pPr>
      <w:r>
        <w:object w:dxaOrig="9210" w:dyaOrig="5445">
          <v:shape id="_x0000_i1030" type="#_x0000_t75" style="width:410.2pt;height:243.85pt" o:ole="">
            <v:imagedata r:id="rId74" o:title=""/>
          </v:shape>
          <o:OLEObject Type="Embed" ProgID="Visio.Drawing.15" ShapeID="_x0000_i1030" DrawAspect="Content" ObjectID="_1556454032" r:id="rId75"/>
        </w:object>
      </w:r>
    </w:p>
    <w:p w:rsidR="006D2B6D" w:rsidRDefault="003C06D3">
      <w:pPr>
        <w:pStyle w:val="Heading2"/>
        <w:numPr>
          <w:ilvl w:val="1"/>
          <w:numId w:val="6"/>
        </w:numPr>
        <w:rPr>
          <w:sz w:val="26"/>
          <w:szCs w:val="26"/>
        </w:rPr>
      </w:pPr>
      <w:bookmarkStart w:id="579" w:name="_Toc482711908"/>
      <w:r>
        <w:rPr>
          <w:sz w:val="26"/>
          <w:szCs w:val="26"/>
        </w:rPr>
        <w:t>16 signaling vlan support &amp; ve-dsr automated vm creation</w:t>
      </w:r>
      <w:bookmarkEnd w:id="579"/>
    </w:p>
    <w:p w:rsidR="00461240" w:rsidRPr="00E13F1F" w:rsidRDefault="00461240" w:rsidP="00461240">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66598D" w:rsidRDefault="00BF2DD4" w:rsidP="0066598D">
      <w:pPr>
        <w:pStyle w:val="BodyText"/>
      </w:pPr>
      <w:r w:rsidRPr="00BF2DD4">
        <w:t>Prior to DSR 8.0, VEDSR guest Creation was manual and required the user to create each DSR guest individually. This feature automates the Creation of the VEDSR guests.</w:t>
      </w:r>
    </w:p>
    <w:p w:rsidR="00461240" w:rsidRDefault="00461240" w:rsidP="00461240">
      <w:pPr>
        <w:pStyle w:val="Heading4"/>
        <w:numPr>
          <w:ilvl w:val="3"/>
          <w:numId w:val="6"/>
        </w:numPr>
        <w:rPr>
          <w:sz w:val="24"/>
          <w:szCs w:val="24"/>
        </w:rPr>
      </w:pPr>
      <w:r>
        <w:rPr>
          <w:sz w:val="24"/>
          <w:szCs w:val="24"/>
        </w:rPr>
        <w:t>Data Model</w:t>
      </w:r>
    </w:p>
    <w:p w:rsidR="00B540D7" w:rsidRPr="00B540D7" w:rsidRDefault="00B540D7" w:rsidP="00B540D7">
      <w:pPr>
        <w:pStyle w:val="BodyText"/>
      </w:pPr>
      <w:r w:rsidRPr="00B540D7">
        <w:t>An overall installation requirement is decided upon among the data that should be collected:</w:t>
      </w:r>
    </w:p>
    <w:p w:rsidR="00B540D7" w:rsidRPr="00B540D7" w:rsidRDefault="00B540D7" w:rsidP="00B540D7">
      <w:pPr>
        <w:pStyle w:val="NoSpacing"/>
        <w:numPr>
          <w:ilvl w:val="0"/>
          <w:numId w:val="16"/>
        </w:numPr>
        <w:rPr>
          <w:rFonts w:ascii="Times New Roman" w:hAnsi="Times New Roman"/>
          <w:sz w:val="20"/>
          <w:szCs w:val="20"/>
        </w:rPr>
      </w:pPr>
      <w:r w:rsidRPr="00B540D7">
        <w:rPr>
          <w:rFonts w:ascii="Times New Roman" w:hAnsi="Times New Roman"/>
          <w:sz w:val="20"/>
          <w:szCs w:val="20"/>
        </w:rPr>
        <w:t>The Total number of Rack Mount Servers</w:t>
      </w:r>
    </w:p>
    <w:p w:rsidR="00B540D7" w:rsidRPr="00B540D7" w:rsidRDefault="00B540D7" w:rsidP="00B540D7">
      <w:pPr>
        <w:pStyle w:val="NoSpacing"/>
        <w:numPr>
          <w:ilvl w:val="0"/>
          <w:numId w:val="16"/>
        </w:numPr>
        <w:rPr>
          <w:rFonts w:ascii="Times New Roman" w:hAnsi="Times New Roman"/>
          <w:sz w:val="20"/>
          <w:szCs w:val="20"/>
        </w:rPr>
      </w:pPr>
      <w:r w:rsidRPr="00B540D7">
        <w:rPr>
          <w:rFonts w:ascii="Times New Roman" w:hAnsi="Times New Roman"/>
          <w:sz w:val="20"/>
          <w:szCs w:val="20"/>
        </w:rPr>
        <w:t>The number of VMs and servers on each Rack Mount Server and their role(s)</w:t>
      </w:r>
    </w:p>
    <w:p w:rsidR="00B540D7" w:rsidRPr="006D46CF" w:rsidRDefault="00B540D7" w:rsidP="00B540D7">
      <w:pPr>
        <w:pStyle w:val="NoSpacing"/>
        <w:numPr>
          <w:ilvl w:val="0"/>
          <w:numId w:val="16"/>
        </w:numPr>
        <w:rPr>
          <w:rFonts w:ascii="Times New Roman" w:hAnsi="Times New Roman"/>
          <w:sz w:val="20"/>
          <w:szCs w:val="20"/>
        </w:rPr>
      </w:pPr>
      <w:r w:rsidRPr="006D46CF">
        <w:rPr>
          <w:rFonts w:ascii="Times New Roman" w:hAnsi="Times New Roman"/>
          <w:sz w:val="20"/>
          <w:szCs w:val="20"/>
        </w:rPr>
        <w:t>What time zone should be used across the entire collection of DSR sites?</w:t>
      </w:r>
    </w:p>
    <w:p w:rsidR="00B540D7" w:rsidRPr="006D46CF" w:rsidRDefault="00B540D7" w:rsidP="00B540D7">
      <w:pPr>
        <w:pStyle w:val="NoSpacing"/>
        <w:numPr>
          <w:ilvl w:val="0"/>
          <w:numId w:val="16"/>
        </w:numPr>
        <w:rPr>
          <w:rFonts w:ascii="Times New Roman" w:hAnsi="Times New Roman"/>
          <w:sz w:val="20"/>
          <w:szCs w:val="20"/>
        </w:rPr>
      </w:pPr>
      <w:r w:rsidRPr="006D46CF">
        <w:rPr>
          <w:rFonts w:ascii="Times New Roman" w:hAnsi="Times New Roman"/>
          <w:sz w:val="20"/>
          <w:szCs w:val="20"/>
        </w:rPr>
        <w:t xml:space="preserve">Will SNMP traps be viewed at the NOAM, or will an external NMS be used? (Or both?)  </w:t>
      </w:r>
    </w:p>
    <w:p w:rsidR="00B540D7" w:rsidRPr="006D46CF" w:rsidRDefault="00B540D7" w:rsidP="00B540D7">
      <w:pPr>
        <w:pStyle w:val="NoSpacing"/>
        <w:numPr>
          <w:ilvl w:val="0"/>
          <w:numId w:val="16"/>
        </w:numPr>
        <w:rPr>
          <w:rFonts w:ascii="Times New Roman" w:hAnsi="Times New Roman"/>
          <w:sz w:val="20"/>
          <w:szCs w:val="20"/>
        </w:rPr>
      </w:pPr>
      <w:r w:rsidRPr="006D46CF">
        <w:rPr>
          <w:rFonts w:ascii="Times New Roman" w:hAnsi="Times New Roman"/>
          <w:sz w:val="20"/>
          <w:szCs w:val="20"/>
        </w:rPr>
        <w:t>PCI cards installed? (HP DL380 Gen 9 (10Gbps) Only) – Segregated Signaling Only</w:t>
      </w:r>
    </w:p>
    <w:p w:rsidR="00461240" w:rsidRDefault="00461240" w:rsidP="00461240">
      <w:pPr>
        <w:pStyle w:val="Heading4"/>
        <w:numPr>
          <w:ilvl w:val="3"/>
          <w:numId w:val="6"/>
        </w:numPr>
        <w:rPr>
          <w:sz w:val="24"/>
          <w:szCs w:val="24"/>
        </w:rPr>
      </w:pPr>
      <w:r>
        <w:rPr>
          <w:sz w:val="24"/>
          <w:szCs w:val="24"/>
        </w:rPr>
        <w:t xml:space="preserve">VEDSR </w:t>
      </w:r>
      <w:r w:rsidR="00F2609C">
        <w:rPr>
          <w:sz w:val="24"/>
          <w:szCs w:val="24"/>
        </w:rPr>
        <w:t>8.0</w:t>
      </w:r>
      <w:r>
        <w:rPr>
          <w:sz w:val="24"/>
          <w:szCs w:val="24"/>
        </w:rPr>
        <w:t xml:space="preserve"> Installation</w:t>
      </w:r>
    </w:p>
    <w:p w:rsidR="00B540D7" w:rsidRPr="00B540D7" w:rsidRDefault="00B540D7" w:rsidP="00B540D7">
      <w:pPr>
        <w:pStyle w:val="NoSpacing"/>
        <w:numPr>
          <w:ilvl w:val="0"/>
          <w:numId w:val="17"/>
        </w:numPr>
        <w:rPr>
          <w:rFonts w:ascii="Times New Roman" w:hAnsi="Times New Roman"/>
          <w:sz w:val="20"/>
          <w:szCs w:val="20"/>
        </w:rPr>
      </w:pPr>
      <w:r w:rsidRPr="00B540D7">
        <w:rPr>
          <w:rFonts w:ascii="Times New Roman" w:hAnsi="Times New Roman"/>
          <w:sz w:val="20"/>
          <w:szCs w:val="20"/>
        </w:rPr>
        <w:t>VEDSR is a fully virtualized DSR,</w:t>
      </w:r>
      <w:r>
        <w:rPr>
          <w:rFonts w:ascii="Times New Roman" w:hAnsi="Times New Roman"/>
          <w:sz w:val="20"/>
          <w:szCs w:val="20"/>
        </w:rPr>
        <w:t xml:space="preserve"> </w:t>
      </w:r>
      <w:r w:rsidRPr="00B540D7">
        <w:rPr>
          <w:rFonts w:ascii="Times New Roman" w:hAnsi="Times New Roman"/>
          <w:sz w:val="20"/>
          <w:szCs w:val="20"/>
        </w:rPr>
        <w:t>all DSR server functions are virtual: (NOAMP, SOAM, MP, IPFE, SBR, iDIH, SDS) </w:t>
      </w:r>
    </w:p>
    <w:p w:rsidR="00B540D7" w:rsidRPr="00B540D7" w:rsidRDefault="00B540D7" w:rsidP="00B540D7">
      <w:pPr>
        <w:pStyle w:val="NoSpacing"/>
        <w:numPr>
          <w:ilvl w:val="0"/>
          <w:numId w:val="17"/>
        </w:numPr>
        <w:rPr>
          <w:rFonts w:ascii="Times New Roman" w:hAnsi="Times New Roman"/>
          <w:sz w:val="20"/>
          <w:szCs w:val="20"/>
        </w:rPr>
      </w:pPr>
      <w:r w:rsidRPr="00B540D7">
        <w:rPr>
          <w:rFonts w:ascii="Times New Roman" w:hAnsi="Times New Roman"/>
          <w:sz w:val="20"/>
          <w:szCs w:val="20"/>
        </w:rPr>
        <w:t>Requires PMAC to install DSR guests</w:t>
      </w:r>
    </w:p>
    <w:p w:rsidR="00B540D7" w:rsidRPr="00B540D7" w:rsidRDefault="00B540D7" w:rsidP="00B540D7">
      <w:pPr>
        <w:pStyle w:val="NoSpacing"/>
        <w:numPr>
          <w:ilvl w:val="0"/>
          <w:numId w:val="17"/>
        </w:numPr>
        <w:rPr>
          <w:rFonts w:ascii="Times New Roman" w:hAnsi="Times New Roman"/>
          <w:sz w:val="20"/>
          <w:szCs w:val="20"/>
        </w:rPr>
      </w:pPr>
      <w:r w:rsidRPr="00B540D7">
        <w:rPr>
          <w:rFonts w:ascii="Times New Roman" w:hAnsi="Times New Roman"/>
          <w:sz w:val="20"/>
          <w:szCs w:val="20"/>
        </w:rPr>
        <w:t>The VEDSR solution continues to be based on PMAC/TVOE and ru</w:t>
      </w:r>
      <w:r w:rsidR="00FE7842">
        <w:rPr>
          <w:rFonts w:ascii="Times New Roman" w:hAnsi="Times New Roman"/>
          <w:sz w:val="20"/>
          <w:szCs w:val="20"/>
        </w:rPr>
        <w:t xml:space="preserve">ns on Oracle X5-2/X6-2 or HP </w:t>
      </w:r>
      <w:r w:rsidRPr="00B540D7">
        <w:rPr>
          <w:rFonts w:ascii="Times New Roman" w:hAnsi="Times New Roman"/>
          <w:sz w:val="20"/>
          <w:szCs w:val="20"/>
        </w:rPr>
        <w:t>G9 servers.</w:t>
      </w:r>
    </w:p>
    <w:p w:rsidR="00B540D7" w:rsidRPr="00B540D7" w:rsidRDefault="00B540D7" w:rsidP="00B540D7">
      <w:pPr>
        <w:pStyle w:val="NoSpacing"/>
        <w:numPr>
          <w:ilvl w:val="0"/>
          <w:numId w:val="17"/>
        </w:numPr>
        <w:rPr>
          <w:rFonts w:ascii="Times New Roman" w:hAnsi="Times New Roman"/>
          <w:sz w:val="20"/>
          <w:szCs w:val="20"/>
        </w:rPr>
      </w:pPr>
      <w:r w:rsidRPr="00B540D7">
        <w:rPr>
          <w:rFonts w:ascii="Times New Roman" w:hAnsi="Times New Roman"/>
          <w:sz w:val="20"/>
          <w:szCs w:val="20"/>
        </w:rPr>
        <w:t xml:space="preserve">A VEDSR signaling node may consist of up to 8 physical servers and is targeted to support, at a minimum, 100K Diameter MPS. </w:t>
      </w:r>
    </w:p>
    <w:p w:rsidR="00B540D7" w:rsidRPr="00B540D7" w:rsidRDefault="00B540D7" w:rsidP="00B540D7">
      <w:pPr>
        <w:pStyle w:val="NoSpacing"/>
        <w:numPr>
          <w:ilvl w:val="0"/>
          <w:numId w:val="17"/>
        </w:numPr>
        <w:rPr>
          <w:rFonts w:ascii="Times New Roman" w:hAnsi="Times New Roman"/>
          <w:sz w:val="20"/>
          <w:szCs w:val="20"/>
        </w:rPr>
      </w:pPr>
      <w:r w:rsidRPr="00B540D7">
        <w:rPr>
          <w:rFonts w:ascii="Times New Roman" w:hAnsi="Times New Roman"/>
          <w:sz w:val="20"/>
          <w:szCs w:val="20"/>
        </w:rPr>
        <w:t xml:space="preserve">The actual number of servers used in a deployment may vary and depends on the MPS and HA requirements. </w:t>
      </w:r>
    </w:p>
    <w:p w:rsidR="0066598D" w:rsidRDefault="00B540D7" w:rsidP="00B540D7">
      <w:pPr>
        <w:pStyle w:val="NoSpacing"/>
        <w:numPr>
          <w:ilvl w:val="0"/>
          <w:numId w:val="17"/>
        </w:numPr>
        <w:rPr>
          <w:rFonts w:ascii="Times New Roman" w:hAnsi="Times New Roman"/>
          <w:sz w:val="20"/>
          <w:szCs w:val="20"/>
        </w:rPr>
      </w:pPr>
      <w:r w:rsidRPr="00B540D7">
        <w:rPr>
          <w:rFonts w:ascii="Times New Roman" w:hAnsi="Times New Roman"/>
          <w:sz w:val="20"/>
          <w:szCs w:val="20"/>
        </w:rPr>
        <w:t>Up to eight (8) different ISOs are required for VEDSR. These are available for download through OSDC.</w:t>
      </w:r>
    </w:p>
    <w:p w:rsidR="00B540D7" w:rsidRPr="00B540D7" w:rsidRDefault="00B540D7" w:rsidP="00B540D7">
      <w:pPr>
        <w:pStyle w:val="NoSpacing"/>
        <w:ind w:left="720"/>
        <w:rPr>
          <w:rFonts w:ascii="Times New Roman" w:hAnsi="Times New Roman"/>
          <w:sz w:val="20"/>
          <w:szCs w:val="20"/>
        </w:rPr>
      </w:pPr>
      <w:r>
        <w:rPr>
          <w:rFonts w:ascii="Times New Roman" w:hAnsi="Times New Roman"/>
          <w:noProof/>
          <w:sz w:val="20"/>
          <w:szCs w:val="20"/>
        </w:rPr>
        <w:lastRenderedPageBreak/>
        <w:drawing>
          <wp:inline distT="0" distB="0" distL="0" distR="0" wp14:anchorId="6B827285">
            <wp:extent cx="3545147" cy="819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24649" cy="837887"/>
                    </a:xfrm>
                    <a:prstGeom prst="rect">
                      <a:avLst/>
                    </a:prstGeom>
                    <a:noFill/>
                  </pic:spPr>
                </pic:pic>
              </a:graphicData>
            </a:graphic>
          </wp:inline>
        </w:drawing>
      </w:r>
    </w:p>
    <w:p w:rsidR="00B07D29" w:rsidRPr="00B07D29" w:rsidRDefault="00B07D29" w:rsidP="00B07D29">
      <w:pPr>
        <w:pStyle w:val="ListParagraph"/>
        <w:keepNext/>
        <w:keepLines/>
        <w:numPr>
          <w:ilvl w:val="0"/>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580" w:name="_fabr_and_rbar_1"/>
      <w:bookmarkStart w:id="581" w:name="_Toc477961671"/>
      <w:bookmarkStart w:id="582" w:name="_Toc477961767"/>
      <w:bookmarkStart w:id="583" w:name="_Toc477961864"/>
      <w:bookmarkStart w:id="584" w:name="_Toc477962110"/>
      <w:bookmarkStart w:id="585" w:name="_Toc477962345"/>
      <w:bookmarkStart w:id="586" w:name="_Toc477962443"/>
      <w:bookmarkStart w:id="587" w:name="_Toc477962539"/>
      <w:bookmarkStart w:id="588" w:name="_Toc477962636"/>
      <w:bookmarkStart w:id="589" w:name="_Toc477962765"/>
      <w:bookmarkStart w:id="590" w:name="_Toc477962861"/>
      <w:bookmarkStart w:id="591" w:name="_Toc477963300"/>
      <w:bookmarkStart w:id="592" w:name="_Toc477964037"/>
      <w:bookmarkStart w:id="593" w:name="_Toc478470009"/>
      <w:bookmarkStart w:id="594" w:name="_Toc478556551"/>
      <w:bookmarkStart w:id="595" w:name="_Toc478556646"/>
      <w:bookmarkStart w:id="596" w:name="_Toc478556740"/>
      <w:bookmarkStart w:id="597" w:name="_Toc478719637"/>
      <w:bookmarkStart w:id="598" w:name="_Toc478979666"/>
      <w:bookmarkStart w:id="599" w:name="_Toc478979793"/>
      <w:bookmarkStart w:id="600" w:name="_Toc477278760"/>
      <w:bookmarkStart w:id="601" w:name="_Toc48271190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602" w:name="_Toc477961672"/>
      <w:bookmarkStart w:id="603" w:name="_Toc477961768"/>
      <w:bookmarkStart w:id="604" w:name="_Toc477961865"/>
      <w:bookmarkStart w:id="605" w:name="_Toc477962111"/>
      <w:bookmarkStart w:id="606" w:name="_Toc477962346"/>
      <w:bookmarkStart w:id="607" w:name="_Toc477962444"/>
      <w:bookmarkStart w:id="608" w:name="_Toc477962540"/>
      <w:bookmarkStart w:id="609" w:name="_Toc477962637"/>
      <w:bookmarkStart w:id="610" w:name="_Toc477962766"/>
      <w:bookmarkStart w:id="611" w:name="_Toc477962862"/>
      <w:bookmarkStart w:id="612" w:name="_Toc477963301"/>
      <w:bookmarkStart w:id="613" w:name="_Toc477964038"/>
      <w:bookmarkStart w:id="614" w:name="_Toc478470010"/>
      <w:bookmarkStart w:id="615" w:name="_Toc478556552"/>
      <w:bookmarkStart w:id="616" w:name="_Toc478556647"/>
      <w:bookmarkStart w:id="617" w:name="_Toc478556741"/>
      <w:bookmarkStart w:id="618" w:name="_Toc478719638"/>
      <w:bookmarkStart w:id="619" w:name="_Toc478979667"/>
      <w:bookmarkStart w:id="620" w:name="_Toc478979794"/>
      <w:bookmarkStart w:id="621" w:name="_Toc482711910"/>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622" w:name="_Toc477961673"/>
      <w:bookmarkStart w:id="623" w:name="_Toc477961769"/>
      <w:bookmarkStart w:id="624" w:name="_Toc477961866"/>
      <w:bookmarkStart w:id="625" w:name="_Toc477962112"/>
      <w:bookmarkStart w:id="626" w:name="_Toc477962347"/>
      <w:bookmarkStart w:id="627" w:name="_Toc477962445"/>
      <w:bookmarkStart w:id="628" w:name="_Toc477962541"/>
      <w:bookmarkStart w:id="629" w:name="_Toc477962638"/>
      <w:bookmarkStart w:id="630" w:name="_Toc477962767"/>
      <w:bookmarkStart w:id="631" w:name="_Toc477962863"/>
      <w:bookmarkStart w:id="632" w:name="_Toc477963302"/>
      <w:bookmarkStart w:id="633" w:name="_Toc477964039"/>
      <w:bookmarkStart w:id="634" w:name="_Toc478470011"/>
      <w:bookmarkStart w:id="635" w:name="_Toc478556553"/>
      <w:bookmarkStart w:id="636" w:name="_Toc478556648"/>
      <w:bookmarkStart w:id="637" w:name="_Toc478556742"/>
      <w:bookmarkStart w:id="638" w:name="_Toc478719639"/>
      <w:bookmarkStart w:id="639" w:name="_Toc478979668"/>
      <w:bookmarkStart w:id="640" w:name="_Toc478979795"/>
      <w:bookmarkStart w:id="641" w:name="_Toc48271191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642" w:name="_Toc477961674"/>
      <w:bookmarkStart w:id="643" w:name="_Toc477961770"/>
      <w:bookmarkStart w:id="644" w:name="_Toc477961867"/>
      <w:bookmarkStart w:id="645" w:name="_Toc477962113"/>
      <w:bookmarkStart w:id="646" w:name="_Toc477962348"/>
      <w:bookmarkStart w:id="647" w:name="_Toc477962446"/>
      <w:bookmarkStart w:id="648" w:name="_Toc477962542"/>
      <w:bookmarkStart w:id="649" w:name="_Toc477962639"/>
      <w:bookmarkStart w:id="650" w:name="_Toc477962768"/>
      <w:bookmarkStart w:id="651" w:name="_Toc477962864"/>
      <w:bookmarkStart w:id="652" w:name="_Toc477963303"/>
      <w:bookmarkStart w:id="653" w:name="_Toc477964040"/>
      <w:bookmarkStart w:id="654" w:name="_Toc478470012"/>
      <w:bookmarkStart w:id="655" w:name="_Toc478556554"/>
      <w:bookmarkStart w:id="656" w:name="_Toc478556649"/>
      <w:bookmarkStart w:id="657" w:name="_Toc478556743"/>
      <w:bookmarkStart w:id="658" w:name="_Toc478719640"/>
      <w:bookmarkStart w:id="659" w:name="_Toc478979669"/>
      <w:bookmarkStart w:id="660" w:name="_Toc478979796"/>
      <w:bookmarkStart w:id="661" w:name="_Toc482711912"/>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662" w:name="_Toc477961675"/>
      <w:bookmarkStart w:id="663" w:name="_Toc477961771"/>
      <w:bookmarkStart w:id="664" w:name="_Toc477961868"/>
      <w:bookmarkStart w:id="665" w:name="_Toc477962114"/>
      <w:bookmarkStart w:id="666" w:name="_Toc477962349"/>
      <w:bookmarkStart w:id="667" w:name="_Toc477962447"/>
      <w:bookmarkStart w:id="668" w:name="_Toc477962543"/>
      <w:bookmarkStart w:id="669" w:name="_Toc477962640"/>
      <w:bookmarkStart w:id="670" w:name="_Toc477962769"/>
      <w:bookmarkStart w:id="671" w:name="_Toc477962865"/>
      <w:bookmarkStart w:id="672" w:name="_Toc477963304"/>
      <w:bookmarkStart w:id="673" w:name="_Toc477964041"/>
      <w:bookmarkStart w:id="674" w:name="_Toc478470013"/>
      <w:bookmarkStart w:id="675" w:name="_Toc478556555"/>
      <w:bookmarkStart w:id="676" w:name="_Toc478556650"/>
      <w:bookmarkStart w:id="677" w:name="_Toc478556744"/>
      <w:bookmarkStart w:id="678" w:name="_Toc478719641"/>
      <w:bookmarkStart w:id="679" w:name="_Toc478979670"/>
      <w:bookmarkStart w:id="680" w:name="_Toc478979797"/>
      <w:bookmarkStart w:id="681" w:name="_Toc482711913"/>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682" w:name="_Toc477961676"/>
      <w:bookmarkStart w:id="683" w:name="_Toc477961772"/>
      <w:bookmarkStart w:id="684" w:name="_Toc477961869"/>
      <w:bookmarkStart w:id="685" w:name="_Toc477962115"/>
      <w:bookmarkStart w:id="686" w:name="_Toc477962350"/>
      <w:bookmarkStart w:id="687" w:name="_Toc477962448"/>
      <w:bookmarkStart w:id="688" w:name="_Toc477962544"/>
      <w:bookmarkStart w:id="689" w:name="_Toc477962641"/>
      <w:bookmarkStart w:id="690" w:name="_Toc477962770"/>
      <w:bookmarkStart w:id="691" w:name="_Toc477962866"/>
      <w:bookmarkStart w:id="692" w:name="_Toc477963305"/>
      <w:bookmarkStart w:id="693" w:name="_Toc477964042"/>
      <w:bookmarkStart w:id="694" w:name="_Toc478470014"/>
      <w:bookmarkStart w:id="695" w:name="_Toc478556556"/>
      <w:bookmarkStart w:id="696" w:name="_Toc478556651"/>
      <w:bookmarkStart w:id="697" w:name="_Toc478556745"/>
      <w:bookmarkStart w:id="698" w:name="_Toc478719642"/>
      <w:bookmarkStart w:id="699" w:name="_Toc478979671"/>
      <w:bookmarkStart w:id="700" w:name="_Toc478979798"/>
      <w:bookmarkStart w:id="701" w:name="_Toc482711914"/>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702" w:name="_Toc477961677"/>
      <w:bookmarkStart w:id="703" w:name="_Toc477961773"/>
      <w:bookmarkStart w:id="704" w:name="_Toc477961870"/>
      <w:bookmarkStart w:id="705" w:name="_Toc477962116"/>
      <w:bookmarkStart w:id="706" w:name="_Toc477962351"/>
      <w:bookmarkStart w:id="707" w:name="_Toc477962449"/>
      <w:bookmarkStart w:id="708" w:name="_Toc477962545"/>
      <w:bookmarkStart w:id="709" w:name="_Toc477962642"/>
      <w:bookmarkStart w:id="710" w:name="_Toc477962771"/>
      <w:bookmarkStart w:id="711" w:name="_Toc477962867"/>
      <w:bookmarkStart w:id="712" w:name="_Toc477963306"/>
      <w:bookmarkStart w:id="713" w:name="_Toc477964043"/>
      <w:bookmarkStart w:id="714" w:name="_Toc478470015"/>
      <w:bookmarkStart w:id="715" w:name="_Toc478556557"/>
      <w:bookmarkStart w:id="716" w:name="_Toc478556652"/>
      <w:bookmarkStart w:id="717" w:name="_Toc478556746"/>
      <w:bookmarkStart w:id="718" w:name="_Toc478719643"/>
      <w:bookmarkStart w:id="719" w:name="_Toc478979672"/>
      <w:bookmarkStart w:id="720" w:name="_Toc478979799"/>
      <w:bookmarkStart w:id="721" w:name="_Toc482711915"/>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B07D29" w:rsidRPr="00B07D29" w:rsidRDefault="00B07D29" w:rsidP="00B07D29">
      <w:pPr>
        <w:pStyle w:val="ListParagraph"/>
        <w:keepNext/>
        <w:keepLines/>
        <w:numPr>
          <w:ilvl w:val="1"/>
          <w:numId w:val="37"/>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722" w:name="_Toc477961678"/>
      <w:bookmarkStart w:id="723" w:name="_Toc477961774"/>
      <w:bookmarkStart w:id="724" w:name="_Toc477961871"/>
      <w:bookmarkStart w:id="725" w:name="_Toc477962117"/>
      <w:bookmarkStart w:id="726" w:name="_Toc477962352"/>
      <w:bookmarkStart w:id="727" w:name="_Toc477962450"/>
      <w:bookmarkStart w:id="728" w:name="_Toc477962546"/>
      <w:bookmarkStart w:id="729" w:name="_Toc477962643"/>
      <w:bookmarkStart w:id="730" w:name="_Toc477962772"/>
      <w:bookmarkStart w:id="731" w:name="_Toc477962868"/>
      <w:bookmarkStart w:id="732" w:name="_Toc477963307"/>
      <w:bookmarkStart w:id="733" w:name="_Toc477964044"/>
      <w:bookmarkStart w:id="734" w:name="_Toc478470016"/>
      <w:bookmarkStart w:id="735" w:name="_Toc478556558"/>
      <w:bookmarkStart w:id="736" w:name="_Toc478556653"/>
      <w:bookmarkStart w:id="737" w:name="_Toc478556747"/>
      <w:bookmarkStart w:id="738" w:name="_Toc478719644"/>
      <w:bookmarkStart w:id="739" w:name="_Toc478979673"/>
      <w:bookmarkStart w:id="740" w:name="_Toc478979800"/>
      <w:bookmarkStart w:id="741" w:name="_Toc482711916"/>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0323C8" w:rsidRPr="00AA13FB" w:rsidRDefault="00B07D29" w:rsidP="000323C8">
      <w:pPr>
        <w:pStyle w:val="Heading2"/>
        <w:numPr>
          <w:ilvl w:val="1"/>
          <w:numId w:val="37"/>
        </w:numPr>
      </w:pPr>
      <w:bookmarkStart w:id="742" w:name="_Toc482711917"/>
      <w:r>
        <w:rPr>
          <w:sz w:val="26"/>
          <w:szCs w:val="26"/>
        </w:rPr>
        <w:t>fabr and rbar enhancements</w:t>
      </w:r>
      <w:bookmarkEnd w:id="600"/>
      <w:bookmarkEnd w:id="742"/>
    </w:p>
    <w:p w:rsidR="000323C8" w:rsidRPr="000323C8" w:rsidRDefault="000323C8" w:rsidP="000323C8">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323C8" w:rsidRPr="00E13F1F" w:rsidRDefault="000323C8" w:rsidP="000323C8">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B07D29" w:rsidRDefault="00B07D29" w:rsidP="00B07D29">
      <w:pPr>
        <w:pStyle w:val="BodyText"/>
      </w:pPr>
      <w:r>
        <w:t>Range Based Address Resolution (RBAR) is an enhanced routing application that allows the routing of Diameter end-to-end transactions based on Diameter Application ID, Command Code, Routing Entity Type, and Routing Entity Addresses (range and individual) as a Diameter Proxy Agent.</w:t>
      </w:r>
    </w:p>
    <w:p w:rsidR="00B07D29" w:rsidRDefault="00B07D29" w:rsidP="00B07D29">
      <w:pPr>
        <w:pStyle w:val="BodyText"/>
      </w:pPr>
      <w:r>
        <w:t>Full Address Based Resolution (FABR) is a routing application that enables network operators to resolve the designated Diameter server (IMS HSS, LTE HSS, PCRF, OCS, OFCS, and AAA) addresses based on Diameter Application ID, Command Code, Routing Entity Type, and Routing Entity Addresses, then routes the Diameter Request to the resolved destination.</w:t>
      </w:r>
    </w:p>
    <w:p w:rsidR="00B07D29" w:rsidRDefault="00B07D29" w:rsidP="00B07D29">
      <w:pPr>
        <w:pStyle w:val="BodyText"/>
        <w:rPr>
          <w:b/>
        </w:rPr>
      </w:pPr>
      <w:r>
        <w:t>DSR 8.0 has added feature enhancements for RBAR and FABR by adding support for 4 new Primary AVP and Routing Entity combinations.</w:t>
      </w:r>
    </w:p>
    <w:p w:rsidR="00B07D29" w:rsidRPr="00435CC6" w:rsidRDefault="00B07D29" w:rsidP="00B07D29">
      <w:pPr>
        <w:pStyle w:val="BodyText"/>
        <w:rPr>
          <w:b/>
        </w:rPr>
      </w:pPr>
      <w:r w:rsidRPr="00435CC6">
        <w:rPr>
          <w:b/>
        </w:rPr>
        <w:t>They include:</w:t>
      </w:r>
    </w:p>
    <w:p w:rsidR="00B07D29" w:rsidRPr="00435CC6" w:rsidRDefault="00B07D29" w:rsidP="00B07D29">
      <w:pPr>
        <w:pStyle w:val="BodyText"/>
        <w:rPr>
          <w:b/>
        </w:rPr>
      </w:pPr>
      <w:r w:rsidRPr="00435CC6">
        <w:rPr>
          <w:b/>
        </w:rPr>
        <w:t xml:space="preserve"> 1) User-Identifier with an embedded UserName AVP.</w:t>
      </w:r>
    </w:p>
    <w:p w:rsidR="00B07D29" w:rsidRPr="00435CC6" w:rsidRDefault="00B07D29" w:rsidP="00B07D29">
      <w:pPr>
        <w:pStyle w:val="BodyText"/>
        <w:rPr>
          <w:b/>
        </w:rPr>
      </w:pPr>
      <w:r w:rsidRPr="00435CC6">
        <w:rPr>
          <w:b/>
        </w:rPr>
        <w:t xml:space="preserve"> 2) User-Identifier with an embedded MSISDN AVP.</w:t>
      </w:r>
    </w:p>
    <w:p w:rsidR="00B07D29" w:rsidRPr="00435CC6" w:rsidRDefault="003A276A" w:rsidP="00B07D29">
      <w:pPr>
        <w:pStyle w:val="BodyText"/>
        <w:rPr>
          <w:b/>
        </w:rPr>
      </w:pPr>
      <w:r>
        <w:rPr>
          <w:b/>
        </w:rPr>
        <w:t xml:space="preserve"> 3) </w:t>
      </w:r>
      <w:r w:rsidR="00B07D29" w:rsidRPr="00435CC6">
        <w:rPr>
          <w:b/>
        </w:rPr>
        <w:t>UserName AVP with no embedded AVP.</w:t>
      </w:r>
    </w:p>
    <w:p w:rsidR="00B07D29" w:rsidRDefault="003A276A" w:rsidP="00B07D29">
      <w:pPr>
        <w:pStyle w:val="BodyText"/>
        <w:rPr>
          <w:b/>
        </w:rPr>
      </w:pPr>
      <w:r>
        <w:rPr>
          <w:b/>
        </w:rPr>
        <w:t xml:space="preserve"> 4) </w:t>
      </w:r>
      <w:r w:rsidR="00B07D29" w:rsidRPr="00435CC6">
        <w:rPr>
          <w:b/>
        </w:rPr>
        <w:t xml:space="preserve">MSISDN AVP with no embedded AVP.   </w:t>
      </w:r>
    </w:p>
    <w:p w:rsidR="00B07D29" w:rsidRDefault="00B07D29" w:rsidP="00B07D29">
      <w:pPr>
        <w:pStyle w:val="BodyText"/>
        <w:rPr>
          <w:b/>
        </w:rPr>
      </w:pPr>
    </w:p>
    <w:tbl>
      <w:tblPr>
        <w:tblW w:w="7160" w:type="dxa"/>
        <w:tblInd w:w="-5" w:type="dxa"/>
        <w:tblLook w:val="0420" w:firstRow="1" w:lastRow="0" w:firstColumn="0" w:lastColumn="0" w:noHBand="0" w:noVBand="1"/>
      </w:tblPr>
      <w:tblGrid>
        <w:gridCol w:w="1759"/>
        <w:gridCol w:w="1736"/>
        <w:gridCol w:w="1783"/>
        <w:gridCol w:w="1882"/>
      </w:tblGrid>
      <w:tr w:rsidR="00B07D29" w:rsidRPr="00DD2A23" w:rsidTr="00B07D29">
        <w:trPr>
          <w:trHeight w:val="357"/>
        </w:trPr>
        <w:tc>
          <w:tcPr>
            <w:tcW w:w="17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07D29" w:rsidRPr="00DD2A23" w:rsidRDefault="00B07D29" w:rsidP="00B07D29">
            <w:pPr>
              <w:rPr>
                <w:rFonts w:ascii="Calibri" w:hAnsi="Calibri"/>
                <w:b/>
                <w:bCs/>
                <w:color w:val="000000"/>
                <w:sz w:val="22"/>
                <w:szCs w:val="22"/>
                <w:lang w:eastAsia="en-US"/>
              </w:rPr>
            </w:pPr>
            <w:r w:rsidRPr="00DD2A23">
              <w:rPr>
                <w:rFonts w:ascii="Calibri" w:hAnsi="Calibri"/>
                <w:b/>
                <w:bCs/>
                <w:color w:val="000000"/>
                <w:sz w:val="22"/>
                <w:szCs w:val="22"/>
                <w:lang w:eastAsia="en-US"/>
              </w:rPr>
              <w:t>Top Level AVP</w:t>
            </w:r>
          </w:p>
        </w:tc>
        <w:tc>
          <w:tcPr>
            <w:tcW w:w="1736" w:type="dxa"/>
            <w:tcBorders>
              <w:top w:val="single" w:sz="4" w:space="0" w:color="auto"/>
              <w:left w:val="nil"/>
              <w:bottom w:val="single" w:sz="4" w:space="0" w:color="auto"/>
              <w:right w:val="single" w:sz="4" w:space="0" w:color="auto"/>
            </w:tcBorders>
            <w:shd w:val="clear" w:color="000000" w:fill="D9D9D9"/>
            <w:vAlign w:val="center"/>
            <w:hideMark/>
          </w:tcPr>
          <w:p w:rsidR="00B07D29" w:rsidRPr="00DD2A23" w:rsidRDefault="00B07D29" w:rsidP="00B07D29">
            <w:pPr>
              <w:rPr>
                <w:rFonts w:ascii="Calibri" w:hAnsi="Calibri"/>
                <w:b/>
                <w:bCs/>
                <w:color w:val="000000"/>
                <w:sz w:val="22"/>
                <w:szCs w:val="22"/>
                <w:lang w:eastAsia="en-US"/>
              </w:rPr>
            </w:pPr>
            <w:r w:rsidRPr="00DD2A23">
              <w:rPr>
                <w:rFonts w:ascii="Calibri" w:hAnsi="Calibri"/>
                <w:b/>
                <w:bCs/>
                <w:color w:val="000000"/>
                <w:sz w:val="22"/>
                <w:szCs w:val="22"/>
                <w:lang w:eastAsia="en-US"/>
              </w:rPr>
              <w:t>Embedded AVP</w:t>
            </w:r>
          </w:p>
        </w:tc>
        <w:tc>
          <w:tcPr>
            <w:tcW w:w="1783" w:type="dxa"/>
            <w:tcBorders>
              <w:top w:val="single" w:sz="4" w:space="0" w:color="auto"/>
              <w:left w:val="nil"/>
              <w:bottom w:val="single" w:sz="4" w:space="0" w:color="auto"/>
              <w:right w:val="single" w:sz="4" w:space="0" w:color="auto"/>
            </w:tcBorders>
            <w:shd w:val="clear" w:color="000000" w:fill="D9D9D9"/>
            <w:vAlign w:val="center"/>
            <w:hideMark/>
          </w:tcPr>
          <w:p w:rsidR="00B07D29" w:rsidRPr="00DD2A23" w:rsidRDefault="00B07D29" w:rsidP="00B07D29">
            <w:pPr>
              <w:rPr>
                <w:rFonts w:ascii="Calibri" w:hAnsi="Calibri"/>
                <w:b/>
                <w:bCs/>
                <w:color w:val="000000"/>
                <w:sz w:val="22"/>
                <w:szCs w:val="22"/>
                <w:lang w:eastAsia="en-US"/>
              </w:rPr>
            </w:pPr>
            <w:r w:rsidRPr="00DD2A23">
              <w:rPr>
                <w:rFonts w:ascii="Calibri" w:hAnsi="Calibri"/>
                <w:b/>
                <w:bCs/>
                <w:color w:val="000000"/>
                <w:sz w:val="22"/>
                <w:szCs w:val="22"/>
                <w:lang w:eastAsia="en-US"/>
              </w:rPr>
              <w:t>Routing Entity</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B07D29" w:rsidRPr="00DD2A23" w:rsidRDefault="00B07D29" w:rsidP="00B07D29">
            <w:pPr>
              <w:rPr>
                <w:rFonts w:ascii="Calibri" w:hAnsi="Calibri"/>
                <w:b/>
                <w:bCs/>
                <w:color w:val="000000"/>
                <w:sz w:val="22"/>
                <w:szCs w:val="22"/>
                <w:lang w:eastAsia="en-US"/>
              </w:rPr>
            </w:pPr>
            <w:r w:rsidRPr="00DD2A23">
              <w:rPr>
                <w:rFonts w:ascii="Calibri" w:hAnsi="Calibri"/>
                <w:b/>
                <w:bCs/>
                <w:color w:val="000000"/>
                <w:sz w:val="22"/>
                <w:szCs w:val="22"/>
                <w:lang w:eastAsia="en-US"/>
              </w:rPr>
              <w:t>for RBAR &amp; FABR</w:t>
            </w:r>
          </w:p>
        </w:tc>
      </w:tr>
      <w:tr w:rsidR="00B07D29" w:rsidRPr="00DD2A23" w:rsidTr="00B07D29">
        <w:trPr>
          <w:trHeight w:val="277"/>
        </w:trPr>
        <w:tc>
          <w:tcPr>
            <w:tcW w:w="1759" w:type="dxa"/>
            <w:tcBorders>
              <w:top w:val="nil"/>
              <w:left w:val="single" w:sz="4" w:space="0" w:color="auto"/>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User-Identifier</w:t>
            </w:r>
          </w:p>
        </w:tc>
        <w:tc>
          <w:tcPr>
            <w:tcW w:w="1736"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UserName</w:t>
            </w:r>
          </w:p>
        </w:tc>
        <w:tc>
          <w:tcPr>
            <w:tcW w:w="1783"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IMSI, IMPI</w:t>
            </w:r>
          </w:p>
        </w:tc>
        <w:tc>
          <w:tcPr>
            <w:tcW w:w="1882"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yes</w:t>
            </w:r>
          </w:p>
        </w:tc>
      </w:tr>
      <w:tr w:rsidR="00B07D29" w:rsidRPr="00DD2A23" w:rsidTr="00B07D29">
        <w:trPr>
          <w:trHeight w:val="277"/>
        </w:trPr>
        <w:tc>
          <w:tcPr>
            <w:tcW w:w="1759" w:type="dxa"/>
            <w:tcBorders>
              <w:top w:val="nil"/>
              <w:left w:val="single" w:sz="4" w:space="0" w:color="auto"/>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User-Identifier</w:t>
            </w:r>
          </w:p>
        </w:tc>
        <w:tc>
          <w:tcPr>
            <w:tcW w:w="1736"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MSISDN</w:t>
            </w:r>
          </w:p>
        </w:tc>
        <w:tc>
          <w:tcPr>
            <w:tcW w:w="1783"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MSISDN, IMPU</w:t>
            </w:r>
          </w:p>
        </w:tc>
        <w:tc>
          <w:tcPr>
            <w:tcW w:w="1882"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yes</w:t>
            </w:r>
          </w:p>
        </w:tc>
      </w:tr>
      <w:tr w:rsidR="00B07D29" w:rsidRPr="00DD2A23" w:rsidTr="00B07D29">
        <w:trPr>
          <w:trHeight w:val="277"/>
        </w:trPr>
        <w:tc>
          <w:tcPr>
            <w:tcW w:w="1759" w:type="dxa"/>
            <w:tcBorders>
              <w:top w:val="nil"/>
              <w:left w:val="single" w:sz="4" w:space="0" w:color="auto"/>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lastRenderedPageBreak/>
              <w:t>UserName</w:t>
            </w:r>
          </w:p>
        </w:tc>
        <w:tc>
          <w:tcPr>
            <w:tcW w:w="1736" w:type="dxa"/>
            <w:tcBorders>
              <w:top w:val="nil"/>
              <w:left w:val="nil"/>
              <w:bottom w:val="single" w:sz="4" w:space="0" w:color="auto"/>
              <w:right w:val="single" w:sz="4" w:space="0" w:color="auto"/>
            </w:tcBorders>
            <w:shd w:val="clear" w:color="000000" w:fill="FFFFFF"/>
            <w:hideMark/>
          </w:tcPr>
          <w:p w:rsidR="00B07D29" w:rsidRPr="00B76DD4" w:rsidRDefault="00B07D29" w:rsidP="00B07D29">
            <w:pPr>
              <w:jc w:val="center"/>
              <w:rPr>
                <w:rFonts w:ascii="Arial" w:hAnsi="Arial" w:cs="Arial"/>
                <w:sz w:val="24"/>
                <w:szCs w:val="36"/>
                <w:lang w:eastAsia="en-US"/>
              </w:rPr>
            </w:pPr>
            <w:r w:rsidRPr="00B76DD4">
              <w:rPr>
                <w:rFonts w:ascii="Arial" w:hAnsi="Arial" w:cs="Arial"/>
                <w:sz w:val="24"/>
                <w:szCs w:val="36"/>
                <w:lang w:eastAsia="en-US"/>
              </w:rPr>
              <w:t> </w:t>
            </w:r>
          </w:p>
        </w:tc>
        <w:tc>
          <w:tcPr>
            <w:tcW w:w="1783"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MSISDN, IMPU</w:t>
            </w:r>
          </w:p>
        </w:tc>
        <w:tc>
          <w:tcPr>
            <w:tcW w:w="1882"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yes</w:t>
            </w:r>
          </w:p>
        </w:tc>
      </w:tr>
      <w:tr w:rsidR="00B07D29" w:rsidRPr="00DD2A23" w:rsidTr="00B07D29">
        <w:trPr>
          <w:trHeight w:val="277"/>
        </w:trPr>
        <w:tc>
          <w:tcPr>
            <w:tcW w:w="1759" w:type="dxa"/>
            <w:tcBorders>
              <w:top w:val="nil"/>
              <w:left w:val="single" w:sz="4" w:space="0" w:color="auto"/>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MSISDN</w:t>
            </w:r>
          </w:p>
        </w:tc>
        <w:tc>
          <w:tcPr>
            <w:tcW w:w="1736" w:type="dxa"/>
            <w:tcBorders>
              <w:top w:val="nil"/>
              <w:left w:val="nil"/>
              <w:bottom w:val="single" w:sz="4" w:space="0" w:color="auto"/>
              <w:right w:val="single" w:sz="4" w:space="0" w:color="auto"/>
            </w:tcBorders>
            <w:shd w:val="clear" w:color="000000" w:fill="FFFFFF"/>
            <w:hideMark/>
          </w:tcPr>
          <w:p w:rsidR="00B07D29" w:rsidRPr="00B76DD4" w:rsidRDefault="00B07D29" w:rsidP="00B07D29">
            <w:pPr>
              <w:jc w:val="center"/>
              <w:rPr>
                <w:rFonts w:ascii="Arial" w:hAnsi="Arial" w:cs="Arial"/>
                <w:sz w:val="24"/>
                <w:szCs w:val="36"/>
                <w:lang w:eastAsia="en-US"/>
              </w:rPr>
            </w:pPr>
            <w:r w:rsidRPr="00B76DD4">
              <w:rPr>
                <w:rFonts w:ascii="Arial" w:hAnsi="Arial" w:cs="Arial"/>
                <w:sz w:val="24"/>
                <w:szCs w:val="36"/>
                <w:lang w:eastAsia="en-US"/>
              </w:rPr>
              <w:t> </w:t>
            </w:r>
          </w:p>
        </w:tc>
        <w:tc>
          <w:tcPr>
            <w:tcW w:w="1783"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MSISDN, IMPU</w:t>
            </w:r>
          </w:p>
        </w:tc>
        <w:tc>
          <w:tcPr>
            <w:tcW w:w="1882" w:type="dxa"/>
            <w:tcBorders>
              <w:top w:val="nil"/>
              <w:left w:val="nil"/>
              <w:bottom w:val="single" w:sz="4" w:space="0" w:color="auto"/>
              <w:right w:val="single" w:sz="4" w:space="0" w:color="auto"/>
            </w:tcBorders>
            <w:shd w:val="clear" w:color="000000" w:fill="FFFFFF"/>
            <w:vAlign w:val="center"/>
            <w:hideMark/>
          </w:tcPr>
          <w:p w:rsidR="00B07D29" w:rsidRPr="00B76DD4" w:rsidRDefault="00B07D29" w:rsidP="00B07D29">
            <w:pPr>
              <w:jc w:val="center"/>
              <w:rPr>
                <w:rFonts w:ascii="Calibri" w:hAnsi="Calibri"/>
                <w:color w:val="5F5F5F"/>
                <w:sz w:val="24"/>
                <w:szCs w:val="36"/>
                <w:lang w:eastAsia="en-US"/>
              </w:rPr>
            </w:pPr>
            <w:r w:rsidRPr="00B76DD4">
              <w:rPr>
                <w:rFonts w:ascii="Calibri" w:hAnsi="Calibri"/>
                <w:color w:val="5F5F5F"/>
                <w:sz w:val="24"/>
                <w:szCs w:val="36"/>
                <w:lang w:eastAsia="en-US"/>
              </w:rPr>
              <w:t>yes</w:t>
            </w:r>
          </w:p>
        </w:tc>
      </w:tr>
    </w:tbl>
    <w:p w:rsidR="00B07D29" w:rsidRDefault="00B07D29" w:rsidP="00B07D29">
      <w:pPr>
        <w:pStyle w:val="Caption"/>
      </w:pPr>
      <w:r>
        <w:t>Figure:  New Primary AVP and Routing Entity combinations</w:t>
      </w:r>
    </w:p>
    <w:p w:rsidR="00B07D29" w:rsidRDefault="00B07D29" w:rsidP="00B07D29">
      <w:pPr>
        <w:pStyle w:val="BodyText"/>
      </w:pPr>
      <w:r w:rsidRPr="003C0472">
        <w:t>Its support new Diameter interface like S6m &amp; S6n.</w:t>
      </w:r>
      <w:r>
        <w:t xml:space="preserve"> </w:t>
      </w:r>
      <w:r w:rsidRPr="0080289D">
        <w:t>The first two new AVPs can be utilized with the S6m and S6n Diameter interfaces. In DSR 8.0, these interfaces can now carry the IMSI in the embedded UserName AVP inside the top level User-Identifier AVP.  When carrying a MSISDN, it is also carried in the embedded MSISDN AVP inside the</w:t>
      </w:r>
      <w:r>
        <w:t xml:space="preserve"> top level User-Identifier AVP. </w:t>
      </w:r>
    </w:p>
    <w:p w:rsidR="00B07D29" w:rsidRDefault="00B07D29" w:rsidP="00B07D29">
      <w:pPr>
        <w:pStyle w:val="BodyText"/>
      </w:pPr>
      <w:r>
        <w:t xml:space="preserve">UserName AVPs can be </w:t>
      </w:r>
      <w:r w:rsidRPr="00527080">
        <w:t>utilized with the Gy and Ro Diameter interfaces.   In DSR 8.0, these interfaces can now carry the MSISDN in the top level UserName AVP</w:t>
      </w:r>
      <w:r>
        <w:t xml:space="preserve">. </w:t>
      </w:r>
    </w:p>
    <w:p w:rsidR="00B07D29" w:rsidRDefault="00B07D29" w:rsidP="00B07D29">
      <w:pPr>
        <w:pStyle w:val="BodyText"/>
      </w:pPr>
      <w:r>
        <w:t xml:space="preserve">MSISDN AVPs </w:t>
      </w:r>
      <w:r w:rsidRPr="00527080">
        <w:t>can be utilized with the SLg Diameter interfaces.   In DSR 8.0, this interfaces can now carry the MSISDN in the t</w:t>
      </w:r>
      <w:r>
        <w:t>op level MSISDN AVP.</w:t>
      </w:r>
      <w:r w:rsidRPr="00527080">
        <w:t xml:space="preserve"> </w:t>
      </w:r>
    </w:p>
    <w:p w:rsidR="00B07D29" w:rsidRDefault="00B07D29" w:rsidP="00B07D29">
      <w:pPr>
        <w:pStyle w:val="BodyText"/>
      </w:pPr>
    </w:p>
    <w:p w:rsidR="00B07D29" w:rsidRDefault="00B07D29" w:rsidP="00B07D29">
      <w:pPr>
        <w:pStyle w:val="BodyText"/>
      </w:pPr>
    </w:p>
    <w:p w:rsidR="00B07D29" w:rsidRDefault="00B07D29" w:rsidP="00B07D29">
      <w:pPr>
        <w:pStyle w:val="BodyText"/>
      </w:pPr>
    </w:p>
    <w:p w:rsidR="00B07D29" w:rsidRPr="00AA13FB" w:rsidRDefault="00B07D29" w:rsidP="00B07D29">
      <w:pPr>
        <w:pStyle w:val="Heading4"/>
        <w:numPr>
          <w:ilvl w:val="3"/>
          <w:numId w:val="37"/>
        </w:numPr>
        <w:rPr>
          <w:sz w:val="24"/>
          <w:szCs w:val="24"/>
        </w:rPr>
      </w:pPr>
      <w:r w:rsidRPr="00AA13FB">
        <w:rPr>
          <w:sz w:val="24"/>
          <w:szCs w:val="24"/>
        </w:rPr>
        <w:t>SOAM GUI</w:t>
      </w:r>
    </w:p>
    <w:p w:rsidR="00B07D29" w:rsidRDefault="00B07D29" w:rsidP="00B07D29">
      <w:pPr>
        <w:pStyle w:val="BodyText"/>
      </w:pPr>
      <w:r>
        <w:rPr>
          <w:noProof/>
          <w:lang w:eastAsia="en-US"/>
        </w:rPr>
        <w:drawing>
          <wp:inline distT="0" distB="0" distL="0" distR="0" wp14:anchorId="19708350" wp14:editId="0C6A593A">
            <wp:extent cx="6126480" cy="3121716"/>
            <wp:effectExtent l="0" t="0" r="762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6480" cy="3121716"/>
                    </a:xfrm>
                    <a:prstGeom prst="rect">
                      <a:avLst/>
                    </a:prstGeom>
                    <a:noFill/>
                    <a:ln>
                      <a:noFill/>
                    </a:ln>
                  </pic:spPr>
                </pic:pic>
              </a:graphicData>
            </a:graphic>
          </wp:inline>
        </w:drawing>
      </w:r>
    </w:p>
    <w:p w:rsidR="00B07D29" w:rsidRDefault="003A276A" w:rsidP="00B07D29">
      <w:pPr>
        <w:pStyle w:val="Caption"/>
      </w:pPr>
      <w:r>
        <w:t>Figure:</w:t>
      </w:r>
      <w:r w:rsidR="00B07D29">
        <w:t xml:space="preserve"> Address Resolutions Insert Screen</w:t>
      </w:r>
    </w:p>
    <w:p w:rsidR="00B07D29" w:rsidRDefault="00B07D29" w:rsidP="00B07D29">
      <w:pPr>
        <w:pStyle w:val="BodyText"/>
      </w:pPr>
    </w:p>
    <w:p w:rsidR="00B07D29" w:rsidRDefault="00B07D29" w:rsidP="00B07D29">
      <w:pPr>
        <w:pStyle w:val="BodyText"/>
      </w:pPr>
      <w:r>
        <w:rPr>
          <w:noProof/>
          <w:lang w:eastAsia="en-US"/>
        </w:rPr>
        <w:lastRenderedPageBreak/>
        <w:drawing>
          <wp:inline distT="0" distB="0" distL="0" distR="0" wp14:anchorId="66EDAC48" wp14:editId="46F7386C">
            <wp:extent cx="6126480" cy="327406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6480" cy="3274060"/>
                    </a:xfrm>
                    <a:prstGeom prst="rect">
                      <a:avLst/>
                    </a:prstGeom>
                  </pic:spPr>
                </pic:pic>
              </a:graphicData>
            </a:graphic>
          </wp:inline>
        </w:drawing>
      </w:r>
    </w:p>
    <w:p w:rsidR="00B07D29" w:rsidRPr="007C6FD7" w:rsidRDefault="00B07D29" w:rsidP="00B07D29">
      <w:pPr>
        <w:pStyle w:val="BodyText"/>
      </w:pPr>
    </w:p>
    <w:p w:rsidR="00B07D29" w:rsidRPr="00B622AB" w:rsidRDefault="003A276A" w:rsidP="00B07D29">
      <w:pPr>
        <w:pStyle w:val="Caption"/>
      </w:pPr>
      <w:r>
        <w:t>Figure:</w:t>
      </w:r>
      <w:r w:rsidR="00B07D29">
        <w:t xml:space="preserve"> </w:t>
      </w:r>
      <w:r w:rsidR="00B07D29" w:rsidRPr="00B622AB">
        <w:t xml:space="preserve">RBAR </w:t>
      </w:r>
      <w:r w:rsidR="00B07D29">
        <w:t>/FBAR</w:t>
      </w:r>
      <w:r w:rsidR="00B07D29" w:rsidRPr="00B622AB">
        <w:t>&gt; the Configuration &gt; and then Address Resolutions.</w:t>
      </w:r>
    </w:p>
    <w:p w:rsidR="00B07D29" w:rsidRDefault="00B07D29" w:rsidP="00B07D29">
      <w:pPr>
        <w:pStyle w:val="Caption"/>
      </w:pPr>
    </w:p>
    <w:p w:rsidR="00B07D29" w:rsidRDefault="00B07D29" w:rsidP="00B07D29">
      <w:pPr>
        <w:pStyle w:val="BodyText"/>
        <w:rPr>
          <w:b/>
        </w:rPr>
      </w:pPr>
      <w:r>
        <w:rPr>
          <w:noProof/>
          <w:lang w:eastAsia="en-US"/>
        </w:rPr>
        <w:drawing>
          <wp:inline distT="0" distB="0" distL="0" distR="0" wp14:anchorId="153C6127" wp14:editId="4867C772">
            <wp:extent cx="6126480" cy="3039745"/>
            <wp:effectExtent l="0" t="0" r="762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6480" cy="3039745"/>
                    </a:xfrm>
                    <a:prstGeom prst="rect">
                      <a:avLst/>
                    </a:prstGeom>
                  </pic:spPr>
                </pic:pic>
              </a:graphicData>
            </a:graphic>
          </wp:inline>
        </w:drawing>
      </w:r>
    </w:p>
    <w:p w:rsidR="00B07D29" w:rsidRPr="00B622AB" w:rsidRDefault="003A276A" w:rsidP="00B07D29">
      <w:pPr>
        <w:pStyle w:val="Caption"/>
      </w:pPr>
      <w:r>
        <w:t>Figure:</w:t>
      </w:r>
      <w:r w:rsidR="00B07D29">
        <w:t xml:space="preserve"> </w:t>
      </w:r>
      <w:r w:rsidR="00B07D29" w:rsidRPr="00FF30DE">
        <w:t xml:space="preserve">the </w:t>
      </w:r>
      <w:r w:rsidRPr="00FF30DE">
        <w:t>User Identifier</w:t>
      </w:r>
      <w:r w:rsidR="00B07D29" w:rsidRPr="00FF30DE">
        <w:t xml:space="preserve"> </w:t>
      </w:r>
      <w:r w:rsidRPr="00FF30DE">
        <w:t>AVP highlighted</w:t>
      </w:r>
      <w:r w:rsidR="00B07D29" w:rsidRPr="00FF30DE">
        <w:t xml:space="preserve"> with the green checks</w:t>
      </w:r>
    </w:p>
    <w:p w:rsidR="00B07D29" w:rsidRPr="00FF30DE" w:rsidRDefault="00B07D29" w:rsidP="00B07D29">
      <w:pPr>
        <w:pStyle w:val="BodyText"/>
      </w:pPr>
    </w:p>
    <w:p w:rsidR="00B07D29" w:rsidRDefault="00B07D29" w:rsidP="00B07D29">
      <w:pPr>
        <w:pStyle w:val="BodyText"/>
        <w:rPr>
          <w:b/>
        </w:rPr>
      </w:pPr>
      <w:r>
        <w:rPr>
          <w:noProof/>
          <w:lang w:eastAsia="en-US"/>
        </w:rPr>
        <w:lastRenderedPageBreak/>
        <w:drawing>
          <wp:inline distT="0" distB="0" distL="0" distR="0" wp14:anchorId="505B35AF" wp14:editId="5627492C">
            <wp:extent cx="6126480" cy="2660015"/>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6480" cy="2660015"/>
                    </a:xfrm>
                    <a:prstGeom prst="rect">
                      <a:avLst/>
                    </a:prstGeom>
                  </pic:spPr>
                </pic:pic>
              </a:graphicData>
            </a:graphic>
          </wp:inline>
        </w:drawing>
      </w:r>
    </w:p>
    <w:p w:rsidR="00B07D29" w:rsidRDefault="003A276A" w:rsidP="00B07D29">
      <w:pPr>
        <w:pStyle w:val="Caption"/>
      </w:pPr>
      <w:r>
        <w:t>Figure:</w:t>
      </w:r>
      <w:r w:rsidR="00B07D29">
        <w:t xml:space="preserve"> </w:t>
      </w:r>
      <w:r w:rsidR="00B07D29" w:rsidRPr="00FF30DE">
        <w:t>the 3 new AVPs are highlighted with the green checks</w:t>
      </w:r>
    </w:p>
    <w:p w:rsidR="00B07D29" w:rsidRDefault="00B07D29" w:rsidP="00B07D29">
      <w:pPr>
        <w:pStyle w:val="BodyText"/>
      </w:pPr>
    </w:p>
    <w:p w:rsidR="00B07D29" w:rsidRDefault="00B07D29" w:rsidP="00B07D29">
      <w:pPr>
        <w:pStyle w:val="BodyText"/>
      </w:pPr>
    </w:p>
    <w:p w:rsidR="000323C8" w:rsidRDefault="000323C8" w:rsidP="00B07D29">
      <w:pPr>
        <w:pStyle w:val="BodyText"/>
      </w:pPr>
    </w:p>
    <w:p w:rsidR="000323C8" w:rsidRPr="00FF30DE" w:rsidRDefault="000323C8" w:rsidP="00B07D29">
      <w:pPr>
        <w:pStyle w:val="BodyText"/>
      </w:pPr>
    </w:p>
    <w:p w:rsidR="00B07D29" w:rsidRDefault="00B07D29" w:rsidP="00B07D29">
      <w:pPr>
        <w:pStyle w:val="Heading2"/>
        <w:numPr>
          <w:ilvl w:val="1"/>
          <w:numId w:val="37"/>
        </w:numPr>
        <w:rPr>
          <w:sz w:val="26"/>
          <w:szCs w:val="26"/>
        </w:rPr>
      </w:pPr>
      <w:bookmarkStart w:id="743" w:name="_Toc482711918"/>
      <w:r>
        <w:rPr>
          <w:sz w:val="26"/>
          <w:szCs w:val="26"/>
        </w:rPr>
        <w:t>ip address of the conneciton in the sctp connection impaired trap</w:t>
      </w:r>
      <w:bookmarkEnd w:id="743"/>
    </w:p>
    <w:p w:rsidR="000323C8" w:rsidRPr="000323C8" w:rsidRDefault="000323C8" w:rsidP="000323C8">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323C8" w:rsidRPr="00E13F1F" w:rsidRDefault="000323C8" w:rsidP="000323C8">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B07D29" w:rsidRDefault="00B07D29" w:rsidP="00B07D29">
      <w:pPr>
        <w:pStyle w:val="BodyText"/>
      </w:pPr>
      <w:r>
        <w:t>Prior to DSR 8.0, minor alarm 22103 ‘SCTP Connection Impaired’ did not contain the ip address associated with the connection. This information will be included from DSR 8.0 onward.</w:t>
      </w:r>
    </w:p>
    <w:p w:rsidR="00B07D29" w:rsidRDefault="00B07D29" w:rsidP="00B07D29">
      <w:pPr>
        <w:pStyle w:val="BodyText"/>
      </w:pPr>
      <w:r>
        <w:t>SctpPathUnavailable (22103) Alarm will occurs when SCTP multi-homed connection has operationally unavailable path. The potential cause for alarm are host IP interface is down or host IP interface is unreachable from the peer or peer IP interface is down or peer IP interface is unreachable from the host. In previous version, 2103 Minor alarm will not have ip address associated with the connection. In DSR 8.0 Rel, ip address associated with the connection was included.</w:t>
      </w:r>
    </w:p>
    <w:p w:rsidR="00B07D29" w:rsidRDefault="00B07D29" w:rsidP="00B07D29">
      <w:pPr>
        <w:pStyle w:val="BodyText"/>
      </w:pPr>
      <w:r>
        <w:t xml:space="preserve">The alarm will be clear, </w:t>
      </w:r>
      <w:r w:rsidRPr="00D87468">
        <w:t>when connection is operationally unavailable or all paths are operationally available.</w:t>
      </w:r>
    </w:p>
    <w:p w:rsidR="00B07D29" w:rsidRPr="00D87468" w:rsidRDefault="00B07D29" w:rsidP="00B07D29">
      <w:pPr>
        <w:pStyle w:val="BodyText"/>
      </w:pPr>
    </w:p>
    <w:p w:rsidR="00B07D29" w:rsidRDefault="00B07D29" w:rsidP="00B07D29">
      <w:pPr>
        <w:pStyle w:val="Heading2"/>
        <w:numPr>
          <w:ilvl w:val="1"/>
          <w:numId w:val="37"/>
        </w:numPr>
        <w:rPr>
          <w:sz w:val="26"/>
          <w:szCs w:val="26"/>
        </w:rPr>
      </w:pPr>
      <w:bookmarkStart w:id="744" w:name="_Toc482711919"/>
      <w:r>
        <w:rPr>
          <w:sz w:val="26"/>
          <w:szCs w:val="26"/>
        </w:rPr>
        <w:t>listen port updates for peer node</w:t>
      </w:r>
      <w:bookmarkEnd w:id="744"/>
    </w:p>
    <w:p w:rsidR="00B07D29" w:rsidRPr="00A228BE" w:rsidRDefault="00B07D29" w:rsidP="00B07D29">
      <w:pPr>
        <w:pStyle w:val="Heading4"/>
        <w:numPr>
          <w:ilvl w:val="0"/>
          <w:numId w:val="0"/>
        </w:numPr>
      </w:pPr>
      <w:r w:rsidRPr="00A228BE">
        <w:rPr>
          <w:sz w:val="24"/>
          <w:szCs w:val="24"/>
        </w:rPr>
        <w:t>3</w:t>
      </w:r>
      <w:r>
        <w:rPr>
          <w:sz w:val="24"/>
          <w:szCs w:val="24"/>
        </w:rPr>
        <w:t>.10</w:t>
      </w:r>
      <w:r w:rsidRPr="00A228BE">
        <w:rPr>
          <w:sz w:val="24"/>
          <w:szCs w:val="24"/>
        </w:rPr>
        <w:t>.1</w:t>
      </w:r>
      <w:r>
        <w:t xml:space="preserve"> </w:t>
      </w:r>
      <w:r w:rsidRPr="00AA13FB">
        <w:rPr>
          <w:sz w:val="24"/>
          <w:szCs w:val="24"/>
        </w:rPr>
        <w:t>Description</w:t>
      </w:r>
    </w:p>
    <w:p w:rsidR="00B07D29" w:rsidRPr="00393B72" w:rsidRDefault="00B07D29" w:rsidP="00B07D29">
      <w:pPr>
        <w:pStyle w:val="BodyText"/>
      </w:pPr>
      <w:r w:rsidRPr="00393B72">
        <w:t>This feature allows configuration of Peer Nodes without Listen Ports</w:t>
      </w:r>
      <w:r>
        <w:t>.</w:t>
      </w:r>
    </w:p>
    <w:p w:rsidR="00B07D29" w:rsidRPr="00393B72" w:rsidRDefault="00B07D29" w:rsidP="00B07D29">
      <w:pPr>
        <w:pStyle w:val="BodyText"/>
      </w:pPr>
      <w:r>
        <w:t xml:space="preserve">This will be </w:t>
      </w:r>
      <w:r w:rsidRPr="00393B72">
        <w:t>allowed when associated Connections are in Responder mode only</w:t>
      </w:r>
      <w:r>
        <w:t>.</w:t>
      </w:r>
    </w:p>
    <w:p w:rsidR="00B07D29" w:rsidRDefault="00B07D29" w:rsidP="00B07D29">
      <w:pPr>
        <w:pStyle w:val="BodyText"/>
      </w:pPr>
      <w:r w:rsidRPr="00393B72">
        <w:t>This is not allowed for Initiator and Initiator &amp; Responder mode</w:t>
      </w:r>
    </w:p>
    <w:p w:rsidR="00B07D29" w:rsidRDefault="00B07D29" w:rsidP="00B07D29">
      <w:pPr>
        <w:pStyle w:val="BodyText"/>
      </w:pPr>
      <w:r w:rsidRPr="00393B72">
        <w:lastRenderedPageBreak/>
        <w:t>If, during the insertion or updating of any Diameter connection, the Connection Mode is Initiator or Initiator &amp; Responder and Peer Node selected don’t have any Listen port (TCP, SCTP, TLS or DTLS) associated with it then error code [19890] shall be generated</w:t>
      </w:r>
    </w:p>
    <w:p w:rsidR="00B07D29" w:rsidRDefault="00B07D29" w:rsidP="00B07D29">
      <w:pPr>
        <w:pStyle w:val="BodyText"/>
        <w:ind w:left="360"/>
      </w:pPr>
      <w:r>
        <w:rPr>
          <w:noProof/>
          <w:lang w:eastAsia="en-US"/>
        </w:rPr>
        <w:drawing>
          <wp:inline distT="0" distB="0" distL="0" distR="0" wp14:anchorId="3C2F0B94" wp14:editId="73DC0A80">
            <wp:extent cx="5534025" cy="1628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34025" cy="1628775"/>
                    </a:xfrm>
                    <a:prstGeom prst="rect">
                      <a:avLst/>
                    </a:prstGeom>
                  </pic:spPr>
                </pic:pic>
              </a:graphicData>
            </a:graphic>
          </wp:inline>
        </w:drawing>
      </w:r>
    </w:p>
    <w:p w:rsidR="00B07D29" w:rsidRDefault="00B07D29" w:rsidP="00B07D29">
      <w:pPr>
        <w:pStyle w:val="Caption"/>
      </w:pPr>
      <w:r>
        <w:t>Figure:</w:t>
      </w:r>
      <w:r w:rsidRPr="002D4C0D">
        <w:t xml:space="preserve"> </w:t>
      </w:r>
      <w:r>
        <w:t>Listen Port is not configured in “Responder” Mode</w:t>
      </w:r>
    </w:p>
    <w:p w:rsidR="00B07D29" w:rsidRPr="001A3E9A" w:rsidRDefault="00B07D29" w:rsidP="00B07D29">
      <w:pPr>
        <w:pStyle w:val="BodyText"/>
      </w:pPr>
    </w:p>
    <w:p w:rsidR="00B07D29" w:rsidRDefault="00B07D29" w:rsidP="00B07D29">
      <w:pPr>
        <w:pStyle w:val="Heading2"/>
        <w:numPr>
          <w:ilvl w:val="1"/>
          <w:numId w:val="37"/>
        </w:numPr>
        <w:rPr>
          <w:sz w:val="26"/>
          <w:szCs w:val="26"/>
        </w:rPr>
      </w:pPr>
      <w:bookmarkStart w:id="745" w:name="_Toc482711920"/>
      <w:r>
        <w:rPr>
          <w:sz w:val="26"/>
          <w:szCs w:val="26"/>
        </w:rPr>
        <w:t>mediation support for 2000 counters</w:t>
      </w:r>
      <w:bookmarkEnd w:id="745"/>
    </w:p>
    <w:p w:rsidR="00B07D29" w:rsidRPr="00A228BE" w:rsidRDefault="00B07D29" w:rsidP="00B07D29">
      <w:pPr>
        <w:pStyle w:val="Heading4"/>
        <w:numPr>
          <w:ilvl w:val="0"/>
          <w:numId w:val="0"/>
        </w:numPr>
      </w:pPr>
      <w:r w:rsidRPr="00A228BE">
        <w:rPr>
          <w:sz w:val="24"/>
          <w:szCs w:val="24"/>
        </w:rPr>
        <w:t>3</w:t>
      </w:r>
      <w:r>
        <w:rPr>
          <w:sz w:val="24"/>
          <w:szCs w:val="24"/>
        </w:rPr>
        <w:t>.11</w:t>
      </w:r>
      <w:r w:rsidRPr="00A228BE">
        <w:rPr>
          <w:sz w:val="24"/>
          <w:szCs w:val="24"/>
        </w:rPr>
        <w:t>.1</w:t>
      </w:r>
      <w:r>
        <w:t xml:space="preserve"> </w:t>
      </w:r>
      <w:r w:rsidRPr="00AA13FB">
        <w:rPr>
          <w:sz w:val="24"/>
          <w:szCs w:val="24"/>
        </w:rPr>
        <w:t>Description</w:t>
      </w:r>
    </w:p>
    <w:p w:rsidR="00B07D29" w:rsidRPr="00012A56" w:rsidRDefault="00B07D29" w:rsidP="00B07D29">
      <w:pPr>
        <w:pStyle w:val="BodyText"/>
      </w:pPr>
    </w:p>
    <w:p w:rsidR="00B07D29" w:rsidRDefault="00B07D29" w:rsidP="00B07D29">
      <w:pPr>
        <w:pStyle w:val="BodyText"/>
      </w:pPr>
      <w:r>
        <w:t>In DSR 8.0, the maximum number of measurements that can be defined on the “Diameter-&gt; Mediation-&gt; Measurements” screen has been increased to 2000. In earlier version it was around 200.</w:t>
      </w:r>
    </w:p>
    <w:p w:rsidR="00B07D29" w:rsidRDefault="00B07D29" w:rsidP="00B07D29">
      <w:pPr>
        <w:pStyle w:val="BodyText"/>
      </w:pPr>
      <w:r>
        <w:t>The maximum number of mediation rules provisioned in the system at a time has been increased to 50000.</w:t>
      </w:r>
    </w:p>
    <w:p w:rsidR="00B07D29" w:rsidRDefault="00B07D29" w:rsidP="00B07D29">
      <w:pPr>
        <w:pStyle w:val="BodyText"/>
      </w:pPr>
      <w:r>
        <w:t>Maximum number of provisioned rules per template/rule set will depend on the template type. For a slow-search template (where at least one condition is a slow search) the maximum number of provisioned rules is 250. For a fast-search template the maximum number of provisioned rules is 2000.</w:t>
      </w:r>
    </w:p>
    <w:p w:rsidR="00B07D29" w:rsidRDefault="00B07D29" w:rsidP="00B07D29">
      <w:pPr>
        <w:pStyle w:val="BodyText"/>
      </w:pPr>
    </w:p>
    <w:p w:rsidR="00B07D29" w:rsidRDefault="00B07D29" w:rsidP="00B07D29">
      <w:pPr>
        <w:pStyle w:val="Heading2"/>
        <w:numPr>
          <w:ilvl w:val="1"/>
          <w:numId w:val="37"/>
        </w:numPr>
        <w:rPr>
          <w:sz w:val="26"/>
          <w:szCs w:val="26"/>
        </w:rPr>
      </w:pPr>
      <w:bookmarkStart w:id="746" w:name="_Toc482711921"/>
      <w:r>
        <w:rPr>
          <w:sz w:val="26"/>
          <w:szCs w:val="26"/>
        </w:rPr>
        <w:t>multi server export</w:t>
      </w:r>
      <w:bookmarkEnd w:id="746"/>
    </w:p>
    <w:p w:rsidR="00B07D29" w:rsidRPr="00A228BE" w:rsidRDefault="00B07D29" w:rsidP="00B07D29">
      <w:pPr>
        <w:pStyle w:val="Heading4"/>
        <w:numPr>
          <w:ilvl w:val="0"/>
          <w:numId w:val="0"/>
        </w:numPr>
      </w:pPr>
      <w:r w:rsidRPr="00A228BE">
        <w:rPr>
          <w:sz w:val="24"/>
          <w:szCs w:val="24"/>
        </w:rPr>
        <w:t>3</w:t>
      </w:r>
      <w:r>
        <w:rPr>
          <w:sz w:val="24"/>
          <w:szCs w:val="24"/>
        </w:rPr>
        <w:t>.12</w:t>
      </w:r>
      <w:r w:rsidRPr="00A228BE">
        <w:rPr>
          <w:sz w:val="24"/>
          <w:szCs w:val="24"/>
        </w:rPr>
        <w:t>.1</w:t>
      </w:r>
      <w:r>
        <w:t xml:space="preserve"> </w:t>
      </w:r>
      <w:r w:rsidRPr="00AA13FB">
        <w:rPr>
          <w:sz w:val="24"/>
          <w:szCs w:val="24"/>
        </w:rPr>
        <w:t>Description</w:t>
      </w:r>
    </w:p>
    <w:p w:rsidR="00B07D29" w:rsidRPr="00301102" w:rsidRDefault="00B07D29" w:rsidP="00B07D29">
      <w:pPr>
        <w:pStyle w:val="BodyText"/>
      </w:pPr>
    </w:p>
    <w:p w:rsidR="00B07D29" w:rsidRDefault="00B07D29" w:rsidP="00B07D29">
      <w:pPr>
        <w:pStyle w:val="BodyText"/>
      </w:pPr>
      <w:r>
        <w:t xml:space="preserve">In Previous release, user allowed to securely export data to a single remote Linux based server. </w:t>
      </w:r>
      <w:r w:rsidRPr="001B7999">
        <w:t>Collection</w:t>
      </w:r>
      <w:r>
        <w:t xml:space="preserve"> of DSR KPI data,</w:t>
      </w:r>
      <w:r w:rsidRPr="001B7999">
        <w:t xml:space="preserve"> performance, Log Collection and others that depend on the ability to export that data from the DSR platform.  Currently only one export server can be data-filled on the DSR.</w:t>
      </w:r>
      <w:r>
        <w:t xml:space="preserve"> </w:t>
      </w:r>
      <w:r w:rsidRPr="001B7999">
        <w:t>This data export configuration is clumsy and prone to erratic operation as the external systems try to get their intended files.</w:t>
      </w:r>
    </w:p>
    <w:p w:rsidR="00B07D29" w:rsidRDefault="00B07D29" w:rsidP="00B07D29">
      <w:pPr>
        <w:pStyle w:val="BodyText"/>
      </w:pPr>
      <w:r>
        <w:t xml:space="preserve">In Release 8.0 user allowed to securely export data to multiple (up to five) remote Linux based server. Five Remote Servers per NOAM and/or SOAM pair are supported. </w:t>
      </w:r>
      <w:r w:rsidRPr="00995FA3">
        <w:t>Appworks data model is increased</w:t>
      </w:r>
      <w:r>
        <w:t xml:space="preserve"> t</w:t>
      </w:r>
      <w:r w:rsidRPr="00995FA3">
        <w:t>o collect and store data for multiple remote servers</w:t>
      </w:r>
    </w:p>
    <w:p w:rsidR="00B07D29" w:rsidRDefault="00B07D29" w:rsidP="00B07D29">
      <w:pPr>
        <w:pStyle w:val="BodyText"/>
      </w:pPr>
    </w:p>
    <w:p w:rsidR="00B07D29" w:rsidRDefault="00B07D29" w:rsidP="00B07D29">
      <w:pPr>
        <w:pStyle w:val="BodyText"/>
      </w:pPr>
      <w:r>
        <w:rPr>
          <w:noProof/>
          <w:lang w:eastAsia="en-US"/>
        </w:rPr>
        <w:lastRenderedPageBreak/>
        <w:drawing>
          <wp:inline distT="0" distB="0" distL="0" distR="0" wp14:anchorId="5B8BB341" wp14:editId="1968AE0A">
            <wp:extent cx="617220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72200" cy="2638425"/>
                    </a:xfrm>
                    <a:prstGeom prst="rect">
                      <a:avLst/>
                    </a:prstGeom>
                  </pic:spPr>
                </pic:pic>
              </a:graphicData>
            </a:graphic>
          </wp:inline>
        </w:drawing>
      </w:r>
    </w:p>
    <w:p w:rsidR="00B07D29" w:rsidRDefault="00B07D29" w:rsidP="00B07D29">
      <w:pPr>
        <w:pStyle w:val="Caption"/>
      </w:pPr>
      <w:r>
        <w:t>Figure: Multiple Export Servers</w:t>
      </w:r>
    </w:p>
    <w:p w:rsidR="00B07D29" w:rsidRPr="00995FA3" w:rsidRDefault="00B07D29" w:rsidP="00B07D29">
      <w:pPr>
        <w:pStyle w:val="BodyText"/>
      </w:pPr>
    </w:p>
    <w:p w:rsidR="00B07D29" w:rsidRDefault="00B07D29" w:rsidP="00B07D29">
      <w:pPr>
        <w:pStyle w:val="BodyText"/>
      </w:pPr>
      <w:r>
        <w:t>Types of data exported in DSR are Backups, Alarm and event history, Measurement, security logs and application data.</w:t>
      </w:r>
    </w:p>
    <w:p w:rsidR="00B07D29" w:rsidRDefault="00B07D29" w:rsidP="00B07D29">
      <w:pPr>
        <w:pStyle w:val="BodyText"/>
      </w:pPr>
      <w:r>
        <w:t xml:space="preserve">                                    </w:t>
      </w:r>
      <w:r w:rsidRPr="00ED6F95">
        <w:t>Export Data</w:t>
      </w:r>
    </w:p>
    <w:p w:rsidR="00B07D29" w:rsidRPr="00ED6F95" w:rsidRDefault="00B07D29" w:rsidP="00B07D29">
      <w:pPr>
        <w:pStyle w:val="BodyText"/>
        <w:numPr>
          <w:ilvl w:val="2"/>
          <w:numId w:val="38"/>
        </w:numPr>
      </w:pPr>
      <w:r w:rsidRPr="00ED6F95">
        <w:t xml:space="preserve">Files stored under this path: </w:t>
      </w:r>
      <w:r w:rsidRPr="00ED6F95">
        <w:rPr>
          <w:b/>
          <w:bCs/>
        </w:rPr>
        <w:t>/var/TKLC/db/filemgmt/</w:t>
      </w:r>
    </w:p>
    <w:p w:rsidR="00B07D29" w:rsidRPr="00ED6F95" w:rsidRDefault="00B07D29" w:rsidP="00B07D29">
      <w:pPr>
        <w:pStyle w:val="BodyText"/>
        <w:numPr>
          <w:ilvl w:val="2"/>
          <w:numId w:val="38"/>
        </w:numPr>
      </w:pPr>
      <w:r w:rsidRPr="00ED6F95">
        <w:t xml:space="preserve">Files created by System Processes </w:t>
      </w:r>
    </w:p>
    <w:p w:rsidR="00B07D29" w:rsidRDefault="00B07D29" w:rsidP="00B07D29">
      <w:pPr>
        <w:pStyle w:val="BodyText"/>
        <w:numPr>
          <w:ilvl w:val="2"/>
          <w:numId w:val="38"/>
        </w:numPr>
      </w:pPr>
      <w:r w:rsidRPr="00ED6F95">
        <w:t>Files transferred according to time/day and server destination</w:t>
      </w:r>
    </w:p>
    <w:p w:rsidR="00B07D29" w:rsidRDefault="00B07D29" w:rsidP="00B07D29">
      <w:pPr>
        <w:pStyle w:val="BodyText"/>
      </w:pPr>
      <w:r w:rsidRPr="00065034">
        <w:t>APDE is the term to describe the automated system collection of performance data and the ability to export that data</w:t>
      </w:r>
    </w:p>
    <w:p w:rsidR="00B07D29" w:rsidRPr="00065034" w:rsidRDefault="00B07D29" w:rsidP="00B07D29">
      <w:pPr>
        <w:pStyle w:val="BodyText"/>
      </w:pPr>
      <w:r w:rsidRPr="00065034">
        <w:t>Secure Shell is a network protocol that allows data to be exchanged using a secure channel between two networked devices.</w:t>
      </w:r>
    </w:p>
    <w:p w:rsidR="00B07D29" w:rsidRDefault="00B07D29" w:rsidP="00B07D29">
      <w:pPr>
        <w:pStyle w:val="BodyText"/>
      </w:pPr>
      <w:r>
        <w:t>RSYNC</w:t>
      </w:r>
      <w:r w:rsidRPr="00ED2FED">
        <w:t xml:space="preserve"> is the process that copies the files from the DSR’s /var/TKLC/db/filemgmt/export and /var/TKLC/db/filemgmt/backup directories to the remote servers configured</w:t>
      </w:r>
      <w:r>
        <w:t>.</w:t>
      </w:r>
    </w:p>
    <w:p w:rsidR="00B07D29" w:rsidRDefault="00B07D29" w:rsidP="00B07D29">
      <w:pPr>
        <w:pStyle w:val="BodyText"/>
      </w:pPr>
      <w:r w:rsidRPr="002D2916">
        <w:t>Files are transferred by the RSYNC process</w:t>
      </w:r>
      <w:r>
        <w:t xml:space="preserve"> - </w:t>
      </w:r>
      <w:r w:rsidRPr="002D2916">
        <w:t>Periodically, at time/day configured per remote server</w:t>
      </w:r>
      <w:r>
        <w:t xml:space="preserve">. </w:t>
      </w:r>
      <w:r w:rsidRPr="002D2916">
        <w:t>RSYNC will create directory structure on remote server</w:t>
      </w:r>
      <w:r>
        <w:t xml:space="preserve">. </w:t>
      </w:r>
      <w:r w:rsidRPr="002D2916">
        <w:t>If files removed from remote server, RSYNC does not replace</w:t>
      </w:r>
      <w:r>
        <w:t>.</w:t>
      </w:r>
    </w:p>
    <w:p w:rsidR="00B07D29" w:rsidRDefault="00B07D29" w:rsidP="00B07D29">
      <w:pPr>
        <w:pStyle w:val="BodyText"/>
      </w:pPr>
      <w:r w:rsidRPr="002D2916">
        <w:t>The RSYNC process only copies files from the active NOAM and SOAM servers to the remote export server</w:t>
      </w:r>
      <w:r>
        <w:t>.</w:t>
      </w:r>
    </w:p>
    <w:p w:rsidR="00B07D29" w:rsidRDefault="00B07D29" w:rsidP="00B07D29">
      <w:pPr>
        <w:pStyle w:val="BodyText"/>
      </w:pPr>
      <w:r w:rsidRPr="002D2916">
        <w:t xml:space="preserve">If the NOAM or SOAM changes </w:t>
      </w:r>
      <w:r>
        <w:t xml:space="preserve">HA states to the standby </w:t>
      </w:r>
      <w:r w:rsidR="003A276A">
        <w:t>server.</w:t>
      </w:r>
      <w:r w:rsidR="003A276A" w:rsidRPr="002D2916">
        <w:t xml:space="preserve"> All</w:t>
      </w:r>
      <w:r w:rsidRPr="002D2916">
        <w:t xml:space="preserve"> Export files will remain</w:t>
      </w:r>
      <w:r>
        <w:t xml:space="preserve"> on the previously active server a</w:t>
      </w:r>
      <w:r w:rsidRPr="002D2916">
        <w:t>nd will not be available for RSYNC to transfer</w:t>
      </w:r>
      <w:r>
        <w:t xml:space="preserve">. </w:t>
      </w:r>
      <w:r w:rsidRPr="002D2916">
        <w:t>Wait for new Export files to be created on the new active server</w:t>
      </w:r>
      <w:r>
        <w:t xml:space="preserve"> and then</w:t>
      </w:r>
      <w:r w:rsidRPr="002D2916">
        <w:t xml:space="preserve"> RSYNC will transfer those files</w:t>
      </w:r>
      <w:r>
        <w:t>.</w:t>
      </w:r>
    </w:p>
    <w:p w:rsidR="00B07D29" w:rsidRDefault="00B07D29" w:rsidP="00B07D29">
      <w:pPr>
        <w:pStyle w:val="Heading4"/>
        <w:numPr>
          <w:ilvl w:val="3"/>
          <w:numId w:val="37"/>
        </w:numPr>
        <w:rPr>
          <w:sz w:val="24"/>
          <w:szCs w:val="24"/>
        </w:rPr>
      </w:pPr>
      <w:r>
        <w:rPr>
          <w:sz w:val="24"/>
          <w:szCs w:val="24"/>
        </w:rPr>
        <w:t>NOAM/</w:t>
      </w:r>
      <w:r w:rsidRPr="00AA13FB">
        <w:rPr>
          <w:sz w:val="24"/>
          <w:szCs w:val="24"/>
        </w:rPr>
        <w:t>SOAM GUI</w:t>
      </w:r>
    </w:p>
    <w:p w:rsidR="00B07D29" w:rsidRDefault="00B07D29" w:rsidP="00B07D29">
      <w:pPr>
        <w:pStyle w:val="BodyText"/>
      </w:pPr>
    </w:p>
    <w:p w:rsidR="00B07D29" w:rsidRDefault="00B07D29" w:rsidP="00B07D29">
      <w:pPr>
        <w:pStyle w:val="BodyText"/>
      </w:pPr>
      <w:r>
        <w:rPr>
          <w:noProof/>
          <w:lang w:eastAsia="en-US"/>
        </w:rPr>
        <w:lastRenderedPageBreak/>
        <w:drawing>
          <wp:inline distT="0" distB="0" distL="0" distR="0" wp14:anchorId="5FE97EE9" wp14:editId="1BB6A336">
            <wp:extent cx="6126480" cy="185801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6480" cy="1858010"/>
                    </a:xfrm>
                    <a:prstGeom prst="rect">
                      <a:avLst/>
                    </a:prstGeom>
                  </pic:spPr>
                </pic:pic>
              </a:graphicData>
            </a:graphic>
          </wp:inline>
        </w:drawing>
      </w:r>
    </w:p>
    <w:p w:rsidR="00B07D29" w:rsidRDefault="007B5BF5" w:rsidP="00B07D29">
      <w:pPr>
        <w:pStyle w:val="Caption"/>
      </w:pPr>
      <w:r>
        <w:t xml:space="preserve">               </w:t>
      </w:r>
      <w:r w:rsidR="003A276A">
        <w:t>Figure:</w:t>
      </w:r>
      <w:r w:rsidR="00B07D29" w:rsidRPr="005C6425">
        <w:rPr>
          <w:rFonts w:asciiTheme="majorHAnsi" w:eastAsiaTheme="majorEastAsia" w:hAnsi="Calibri" w:cstheme="majorBidi"/>
          <w:bCs/>
          <w:i w:val="0"/>
          <w:color w:val="000000" w:themeColor="text1"/>
          <w:kern w:val="24"/>
          <w:sz w:val="64"/>
          <w:szCs w:val="64"/>
        </w:rPr>
        <w:t xml:space="preserve"> </w:t>
      </w:r>
      <w:r w:rsidR="00B07D29" w:rsidRPr="005C6425">
        <w:rPr>
          <w:bCs/>
        </w:rPr>
        <w:t>Data Export GUI</w:t>
      </w:r>
    </w:p>
    <w:p w:rsidR="00B07D29" w:rsidRPr="005C6425" w:rsidRDefault="00B07D29" w:rsidP="00B07D29">
      <w:pPr>
        <w:pStyle w:val="BodyText"/>
      </w:pPr>
    </w:p>
    <w:p w:rsidR="00B07D29" w:rsidRDefault="00B07D29" w:rsidP="00B07D29">
      <w:pPr>
        <w:pStyle w:val="Heading2"/>
        <w:numPr>
          <w:ilvl w:val="1"/>
          <w:numId w:val="37"/>
        </w:numPr>
        <w:rPr>
          <w:sz w:val="26"/>
          <w:szCs w:val="26"/>
        </w:rPr>
      </w:pPr>
      <w:bookmarkStart w:id="747" w:name="_Toc477278765"/>
      <w:bookmarkStart w:id="748" w:name="_Toc482711922"/>
      <w:r>
        <w:rPr>
          <w:sz w:val="26"/>
          <w:szCs w:val="26"/>
        </w:rPr>
        <w:t>nested routing and screening</w:t>
      </w:r>
      <w:bookmarkEnd w:id="747"/>
      <w:bookmarkEnd w:id="748"/>
    </w:p>
    <w:p w:rsidR="00B07D29" w:rsidRPr="00A228BE" w:rsidRDefault="00B07D29" w:rsidP="00B07D29">
      <w:pPr>
        <w:pStyle w:val="Heading4"/>
        <w:numPr>
          <w:ilvl w:val="0"/>
          <w:numId w:val="0"/>
        </w:numPr>
      </w:pPr>
      <w:r w:rsidRPr="00A228BE">
        <w:rPr>
          <w:sz w:val="24"/>
          <w:szCs w:val="24"/>
        </w:rPr>
        <w:t>3</w:t>
      </w:r>
      <w:r>
        <w:rPr>
          <w:sz w:val="24"/>
          <w:szCs w:val="24"/>
        </w:rPr>
        <w:t>.13</w:t>
      </w:r>
      <w:r w:rsidRPr="00A228BE">
        <w:rPr>
          <w:sz w:val="24"/>
          <w:szCs w:val="24"/>
        </w:rPr>
        <w:t>.1</w:t>
      </w:r>
      <w:r>
        <w:t xml:space="preserve"> </w:t>
      </w:r>
      <w:r w:rsidRPr="00AA13FB">
        <w:rPr>
          <w:sz w:val="24"/>
          <w:szCs w:val="24"/>
        </w:rPr>
        <w:t>Description</w:t>
      </w:r>
    </w:p>
    <w:p w:rsidR="00B07D29" w:rsidRPr="00CB5C86" w:rsidRDefault="00B07D29" w:rsidP="00B07D29">
      <w:pPr>
        <w:pStyle w:val="BodyText"/>
      </w:pPr>
      <w:r w:rsidRPr="00CB5C86">
        <w:t>This feature improves the flexibility of ART configuration by allowing the action component of ART rules to additionally reference an ART or PRT. The action component of PRT rules can now also reference a PRT. This additional flexibility reduces overall configuration complexity and improves DSR operating efficiency by simplifying processing required for message route selection.</w:t>
      </w:r>
    </w:p>
    <w:p w:rsidR="00B07D29" w:rsidRDefault="00B07D29" w:rsidP="00B07D29">
      <w:pPr>
        <w:pStyle w:val="BodyText"/>
        <w:jc w:val="both"/>
      </w:pPr>
      <w:r>
        <w:t>This feature has a</w:t>
      </w:r>
      <w:r w:rsidRPr="00CB5C86">
        <w:t>bility to select an ART or PRT within an ART rule and ability to select an PRT within a PRT rule</w:t>
      </w:r>
      <w:r>
        <w:t xml:space="preserve">. </w:t>
      </w:r>
      <w:r w:rsidRPr="001D79F2">
        <w:rPr>
          <w:b/>
        </w:rPr>
        <w:t>In Routing Rules – new “Action” (Forward) has been added</w:t>
      </w:r>
      <w:r>
        <w:t xml:space="preserve">. </w:t>
      </w:r>
      <w:r w:rsidRPr="00CB5C86">
        <w:t xml:space="preserve">ART Rules Can Forward to </w:t>
      </w:r>
      <w:r>
        <w:t xml:space="preserve">both </w:t>
      </w:r>
      <w:r w:rsidRPr="00CB5C86">
        <w:t>ART</w:t>
      </w:r>
      <w:r>
        <w:t xml:space="preserve"> </w:t>
      </w:r>
      <w:r w:rsidRPr="00CB5C86">
        <w:t>tables or PRT tables</w:t>
      </w:r>
      <w:r>
        <w:t xml:space="preserve">. But the </w:t>
      </w:r>
      <w:r w:rsidRPr="00CB5C86">
        <w:t>PRT Rules can only forward to other PRT tables</w:t>
      </w:r>
      <w:r>
        <w:t xml:space="preserve"> not ART.</w:t>
      </w:r>
    </w:p>
    <w:p w:rsidR="00B07D29" w:rsidRDefault="00B07D29" w:rsidP="00B07D29">
      <w:pPr>
        <w:pStyle w:val="BodyText"/>
        <w:jc w:val="both"/>
      </w:pPr>
      <w:r>
        <w:t xml:space="preserve">This Feature </w:t>
      </w:r>
      <w:r w:rsidRPr="001D79F2">
        <w:t>Improved routing rule creation and maintenance</w:t>
      </w:r>
      <w:r>
        <w:t xml:space="preserve">. It </w:t>
      </w:r>
      <w:r w:rsidRPr="001D79F2">
        <w:t>Improves the ability to screen request on a per Mobile Network Operator (MNO)</w:t>
      </w:r>
      <w:r>
        <w:t>.</w:t>
      </w:r>
    </w:p>
    <w:p w:rsidR="00B07D29" w:rsidRDefault="00B07D29" w:rsidP="00B07D29">
      <w:pPr>
        <w:pStyle w:val="BodyText"/>
        <w:jc w:val="both"/>
      </w:pPr>
      <w:r w:rsidRPr="00680612">
        <w:t>Nested Routing and Screening does not require an Activate/Deactivate procedure</w:t>
      </w:r>
      <w:r>
        <w:t xml:space="preserve">. No </w:t>
      </w:r>
      <w:r w:rsidRPr="00680612">
        <w:t xml:space="preserve">administration required to Enable / Disable </w:t>
      </w:r>
      <w:r>
        <w:t xml:space="preserve">this </w:t>
      </w:r>
      <w:r w:rsidRPr="00680612">
        <w:t>Feature</w:t>
      </w:r>
      <w:r>
        <w:t>. The Max forward limit for this feature is 5.</w:t>
      </w:r>
    </w:p>
    <w:p w:rsidR="00B07D29" w:rsidRDefault="00B07D29" w:rsidP="00B07D29">
      <w:pPr>
        <w:pStyle w:val="BodyText"/>
        <w:jc w:val="both"/>
      </w:pPr>
      <w:r>
        <w:rPr>
          <w:noProof/>
          <w:lang w:eastAsia="en-US"/>
        </w:rPr>
        <w:drawing>
          <wp:anchor distT="0" distB="0" distL="114300" distR="114300" simplePos="0" relativeHeight="251661312" behindDoc="0" locked="0" layoutInCell="1" allowOverlap="1" wp14:anchorId="48A01E0A" wp14:editId="41AD5427">
            <wp:simplePos x="0" y="0"/>
            <wp:positionH relativeFrom="column">
              <wp:posOffset>-47625</wp:posOffset>
            </wp:positionH>
            <wp:positionV relativeFrom="paragraph">
              <wp:posOffset>27940</wp:posOffset>
            </wp:positionV>
            <wp:extent cx="5962650" cy="758190"/>
            <wp:effectExtent l="19050" t="19050" r="19050" b="228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84">
                      <a:extLst>
                        <a:ext uri="{28A0092B-C50C-407E-A947-70E740481C1C}">
                          <a14:useLocalDpi xmlns:a14="http://schemas.microsoft.com/office/drawing/2010/main" val="0"/>
                        </a:ext>
                      </a:extLst>
                    </a:blip>
                    <a:srcRect t="16727" b="10218"/>
                    <a:stretch/>
                  </pic:blipFill>
                  <pic:spPr bwMode="auto">
                    <a:xfrm>
                      <a:off x="0" y="0"/>
                      <a:ext cx="5967607" cy="758820"/>
                    </a:xfrm>
                    <a:prstGeom prst="rect">
                      <a:avLst/>
                    </a:prstGeom>
                    <a:noFill/>
                    <a:ln w="9525">
                      <a:solidFill>
                        <a:schemeClr val="tx1"/>
                      </a:solidFill>
                      <a:miter lim="800000"/>
                      <a:headEnd/>
                      <a:tailEnd/>
                    </a:ln>
                    <a:extLst/>
                  </pic:spPr>
                </pic:pic>
              </a:graphicData>
            </a:graphic>
            <wp14:sizeRelH relativeFrom="margin">
              <wp14:pctWidth>0</wp14:pctWidth>
            </wp14:sizeRelH>
          </wp:anchor>
        </w:drawing>
      </w:r>
    </w:p>
    <w:p w:rsidR="00B07D29" w:rsidRDefault="00B07D29" w:rsidP="00B07D29">
      <w:pPr>
        <w:pStyle w:val="BodyText"/>
        <w:jc w:val="both"/>
      </w:pPr>
    </w:p>
    <w:p w:rsidR="00B07D29" w:rsidRDefault="00B07D29" w:rsidP="00B07D29">
      <w:pPr>
        <w:pStyle w:val="BodyText"/>
        <w:jc w:val="both"/>
      </w:pPr>
    </w:p>
    <w:p w:rsidR="00B07D29" w:rsidRDefault="00B07D29" w:rsidP="00B07D29">
      <w:pPr>
        <w:pStyle w:val="BodyText"/>
        <w:jc w:val="both"/>
      </w:pPr>
    </w:p>
    <w:p w:rsidR="00B07D29" w:rsidRDefault="00B07D29" w:rsidP="00B07D29">
      <w:pPr>
        <w:pStyle w:val="Caption"/>
      </w:pPr>
      <w:r>
        <w:t>Figure:</w:t>
      </w:r>
      <w:r w:rsidRPr="002D4C0D">
        <w:t xml:space="preserve"> </w:t>
      </w:r>
      <w:r>
        <w:t>New Action Added as “Forward”</w:t>
      </w:r>
    </w:p>
    <w:p w:rsidR="00B07D29" w:rsidRDefault="00B07D29" w:rsidP="00B07D29">
      <w:pPr>
        <w:pStyle w:val="Heading2"/>
        <w:numPr>
          <w:ilvl w:val="1"/>
          <w:numId w:val="37"/>
        </w:numPr>
        <w:rPr>
          <w:sz w:val="26"/>
          <w:szCs w:val="26"/>
        </w:rPr>
      </w:pPr>
      <w:bookmarkStart w:id="749" w:name="_Toc477278766"/>
      <w:bookmarkStart w:id="750" w:name="_Toc482711923"/>
      <w:r>
        <w:rPr>
          <w:sz w:val="26"/>
          <w:szCs w:val="26"/>
        </w:rPr>
        <w:t>pcrf pooling modes</w:t>
      </w:r>
      <w:bookmarkEnd w:id="749"/>
      <w:bookmarkEnd w:id="750"/>
    </w:p>
    <w:p w:rsidR="00B07D29" w:rsidRPr="00A228BE" w:rsidRDefault="00B07D29" w:rsidP="00B07D29">
      <w:pPr>
        <w:pStyle w:val="Heading4"/>
        <w:numPr>
          <w:ilvl w:val="0"/>
          <w:numId w:val="0"/>
        </w:numPr>
      </w:pPr>
      <w:r w:rsidRPr="00A228BE">
        <w:rPr>
          <w:sz w:val="24"/>
          <w:szCs w:val="24"/>
        </w:rPr>
        <w:t>3</w:t>
      </w:r>
      <w:r>
        <w:rPr>
          <w:sz w:val="24"/>
          <w:szCs w:val="24"/>
        </w:rPr>
        <w:t>.14</w:t>
      </w:r>
      <w:r w:rsidRPr="00A228BE">
        <w:rPr>
          <w:sz w:val="24"/>
          <w:szCs w:val="24"/>
        </w:rPr>
        <w:t>.1</w:t>
      </w:r>
      <w:r>
        <w:t xml:space="preserve"> </w:t>
      </w:r>
      <w:r w:rsidRPr="00AA13FB">
        <w:rPr>
          <w:sz w:val="24"/>
          <w:szCs w:val="24"/>
        </w:rPr>
        <w:t>Description</w:t>
      </w:r>
    </w:p>
    <w:p w:rsidR="00B07D29" w:rsidRPr="00F4301E" w:rsidRDefault="00B07D29" w:rsidP="00B07D29">
      <w:pPr>
        <w:pStyle w:val="BodyText"/>
      </w:pPr>
      <w:r w:rsidRPr="00F4301E">
        <w:t>The PCRF Pooling feature is an evolution of the Policy DRA DSR application first introduced in DSR 4.1.5.  The initial version of Policy DRA supported a single pool of PCRFs at each P-DRA site over which policy Diameter signaling was distributed using the subscriber’s IMSI.  The PCRF Pooling feature allows for creation of multiple pools of PCRFs, which are selected using the combination of IMSI and Access Point Name (APN).  This capability allows the customer to route policy Diameter signaling initiating from a given APN to a designated subset of the PCRFs that may provide specialized policy treatment using knowledge of the APN</w:t>
      </w:r>
      <w:r>
        <w:t>.</w:t>
      </w:r>
      <w:r w:rsidRPr="004A60F0">
        <w:t xml:space="preserve"> This option that retains the functionality implemented in DSR Release 5.1</w:t>
      </w:r>
      <w:r>
        <w:t>.</w:t>
      </w:r>
    </w:p>
    <w:p w:rsidR="00B07D29" w:rsidRPr="00F4301E" w:rsidRDefault="00B07D29" w:rsidP="00B07D29">
      <w:pPr>
        <w:pStyle w:val="BodyText"/>
      </w:pPr>
      <w:r w:rsidRPr="00F4301E">
        <w:t xml:space="preserve">Creating multiple Pools of PCRFs which are selected using combination of IMSI and Access Point Names (APN) provides the option of creating multiple bindings for a subscriber based on the APN of the P-GW that creates the </w:t>
      </w:r>
      <w:r w:rsidRPr="00F4301E">
        <w:lastRenderedPageBreak/>
        <w:t>binding capable session. Therefore, for binding dependent interface correlation, the anchor key (IMSI) and MSISDN alternate key are not sufficient to find a binding. Such interfaces when trying to find a binding using one of these keys must also include the APN using which the binding was created. This is a limitation for some customers whose binding dependent interface equipment (for e.g., the AF) does not have knowledge of the APN. The PCRF Pooling feature presents a limitation to such customers, that they cannot use IMSI or MSISDN as subscriber keys to perform binding correlation.</w:t>
      </w:r>
    </w:p>
    <w:p w:rsidR="00B07D29" w:rsidRPr="00F4301E" w:rsidRDefault="00B07D29" w:rsidP="00B07D29">
      <w:pPr>
        <w:pStyle w:val="BodyText"/>
      </w:pPr>
      <w:r w:rsidRPr="00F4301E">
        <w:t>To overcome this limitation, the PCRF Pooling Modes feature is introduced in DSR Release 8.0 that presents the customer a choice to retain the P-DRA behavior of APN independent subscriber binding that is to route all policy Diameter signaling initiating from a given subscriber (IMSI) to a single Pool of PCRFs regardless of the APN of the P-GW. This mode (the Single Pool Mode) can be selected by customers who are limited to or otherwise desire to bind all subscriber sessions to a single PCRF and thereby correlate binding dependent sessions solely on IMSI or MSISDN. For DSR 8.0+ customers using IPv4 or IPv6 addresses for binding correlation, the Multi Pool Mode should be used.</w:t>
      </w:r>
    </w:p>
    <w:p w:rsidR="00B07D29" w:rsidRPr="00D47F6D" w:rsidRDefault="00B07D29" w:rsidP="00B07D29">
      <w:pPr>
        <w:pStyle w:val="BodyText"/>
        <w:rPr>
          <w:b/>
        </w:rPr>
      </w:pPr>
      <w:r w:rsidRPr="00F4301E">
        <w:t xml:space="preserve">DSR Release 8.0 presents the customer with two configuration options called – </w:t>
      </w:r>
      <w:r w:rsidRPr="00D47F6D">
        <w:rPr>
          <w:b/>
        </w:rPr>
        <w:t>‘Single Pool Mode’ and ‘Multi Pool Mode’</w:t>
      </w:r>
    </w:p>
    <w:p w:rsidR="00B07D29" w:rsidRPr="00314A6B" w:rsidRDefault="00B07D29" w:rsidP="00B07D29">
      <w:pPr>
        <w:pStyle w:val="BodyText"/>
      </w:pPr>
      <w:r w:rsidRPr="00314A6B">
        <w:t>In Single Pool Mode, all binding capable session initiation request messages are routed to the ‘Default’ PCRF Pool regardless of the PCRF Pool mapped to the APN received in the request. The ‘Default’ PCRF Pool is created automatically. This PCRF Pool can be mapped to a PRT at every DSR site and thus, in Single Pool Mode, all new binding capable session creation requests are routed to a single pool of PCRFs defined by a PRT at each DSR site</w:t>
      </w:r>
    </w:p>
    <w:p w:rsidR="00B07D29" w:rsidRPr="00F4301E" w:rsidRDefault="00B07D29" w:rsidP="00B07D29">
      <w:pPr>
        <w:pStyle w:val="BodyText"/>
      </w:pPr>
      <w:r w:rsidRPr="00314A6B">
        <w:t xml:space="preserve">In Multi Pool Mode, binding dependent session creation request messages if required to correlate using MSISDN or IMSI keys must include an APN. If some network operator’s AF equipment does not include APN in the requests, a </w:t>
      </w:r>
      <w:r w:rsidRPr="002D4C0D">
        <w:rPr>
          <w:b/>
        </w:rPr>
        <w:t>Default APN</w:t>
      </w:r>
      <w:r w:rsidRPr="00314A6B">
        <w:t xml:space="preserve"> can be configured to be used to lookup up bindings using MSISDN or IMSI. The Default APN can be used by network operators who want to operate PCRF Pooling in Multi Pool Mode but have a specific set of binding dependent interface equipment that initiate policy Diameter messages, for subscribers for which the binding capable sessions were created using a single APN, without including that APN in the binding dependent request message</w:t>
      </w:r>
    </w:p>
    <w:p w:rsidR="00B07D29" w:rsidRDefault="00B07D29" w:rsidP="00B07D29">
      <w:pPr>
        <w:pStyle w:val="BodyText"/>
      </w:pPr>
      <w:r w:rsidRPr="00314A6B">
        <w:t>An example of use of the Default APN is shown in the figure below.</w:t>
      </w:r>
      <w:bookmarkStart w:id="751" w:name="_Toc459640421"/>
    </w:p>
    <w:bookmarkEnd w:id="751"/>
    <w:p w:rsidR="00B07D29" w:rsidRDefault="00B07D29" w:rsidP="00B07D29">
      <w:pPr>
        <w:pStyle w:val="BodyText"/>
        <w:ind w:left="360"/>
      </w:pPr>
      <w:r>
        <w:rPr>
          <w:noProof/>
          <w:lang w:eastAsia="en-US"/>
        </w:rPr>
        <w:drawing>
          <wp:inline distT="0" distB="0" distL="0" distR="0" wp14:anchorId="318232F0" wp14:editId="6AE8E1B3">
            <wp:extent cx="5812403" cy="1207735"/>
            <wp:effectExtent l="0" t="0" r="0" b="0"/>
            <wp:docPr id="7168" name="Picture 716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05366" cy="1247830"/>
                    </a:xfrm>
                    <a:prstGeom prst="rect">
                      <a:avLst/>
                    </a:prstGeom>
                    <a:noFill/>
                    <a:ln>
                      <a:noFill/>
                    </a:ln>
                  </pic:spPr>
                </pic:pic>
              </a:graphicData>
            </a:graphic>
          </wp:inline>
        </w:drawing>
      </w:r>
    </w:p>
    <w:p w:rsidR="00B07D29" w:rsidRDefault="00B07D29" w:rsidP="00B07D29">
      <w:pPr>
        <w:pStyle w:val="Caption"/>
      </w:pPr>
      <w:r>
        <w:t>Figure:</w:t>
      </w:r>
      <w:r w:rsidRPr="002D4C0D">
        <w:t xml:space="preserve"> </w:t>
      </w:r>
      <w:r>
        <w:t>Using the Default APN</w:t>
      </w:r>
    </w:p>
    <w:p w:rsidR="00B07D29" w:rsidRDefault="00B07D29" w:rsidP="00B07D29">
      <w:r w:rsidRPr="00435B78">
        <w:t>Once on the Network Wide Options GUI Screen, you will see the PCRF Pooling Mode parameter.   You will select either Single Pool Mode or Multi Pool Mode.   The default setting is Multi Pool Mode.</w:t>
      </w:r>
    </w:p>
    <w:p w:rsidR="00B07D29" w:rsidRPr="0060574E" w:rsidRDefault="00B07D29" w:rsidP="00B07D29">
      <w:pPr>
        <w:pStyle w:val="BodyText"/>
      </w:pPr>
    </w:p>
    <w:p w:rsidR="00B07D29" w:rsidRPr="00435B78" w:rsidRDefault="00B07D29" w:rsidP="00B07D29">
      <w:pPr>
        <w:pStyle w:val="ListParagraph"/>
        <w:ind w:left="360"/>
        <w:rPr>
          <w:rFonts w:ascii="Times New Roman" w:hAnsi="Times New Roman"/>
          <w:sz w:val="20"/>
          <w:lang w:eastAsia="zh-CN"/>
        </w:rPr>
      </w:pPr>
      <w:r>
        <w:rPr>
          <w:noProof/>
        </w:rPr>
        <w:lastRenderedPageBreak/>
        <w:drawing>
          <wp:inline distT="0" distB="0" distL="0" distR="0" wp14:anchorId="032778EE" wp14:editId="1C570154">
            <wp:extent cx="4397071" cy="2676398"/>
            <wp:effectExtent l="0" t="0" r="381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23770" cy="2692649"/>
                    </a:xfrm>
                    <a:prstGeom prst="rect">
                      <a:avLst/>
                    </a:prstGeom>
                  </pic:spPr>
                </pic:pic>
              </a:graphicData>
            </a:graphic>
          </wp:inline>
        </w:drawing>
      </w:r>
    </w:p>
    <w:p w:rsidR="00B07D29" w:rsidRPr="00073EC0" w:rsidRDefault="00B07D29" w:rsidP="00B07D29">
      <w:pPr>
        <w:pStyle w:val="BodyText"/>
        <w:rPr>
          <w:rFonts w:ascii="Arial" w:hAnsi="Arial"/>
          <w:b/>
          <w:i/>
        </w:rPr>
      </w:pPr>
      <w:r>
        <w:t xml:space="preserve">         </w:t>
      </w:r>
      <w:r w:rsidR="0001035B" w:rsidRPr="00073EC0">
        <w:rPr>
          <w:rFonts w:ascii="Arial" w:hAnsi="Arial"/>
          <w:b/>
          <w:i/>
        </w:rPr>
        <w:t>Figure:</w:t>
      </w:r>
      <w:r w:rsidRPr="00073EC0">
        <w:rPr>
          <w:rFonts w:ascii="Arial" w:hAnsi="Arial"/>
          <w:b/>
          <w:i/>
        </w:rPr>
        <w:t xml:space="preserve"> Two radio buttons on NOAM GUI</w:t>
      </w:r>
    </w:p>
    <w:p w:rsidR="00B07D29" w:rsidRDefault="00B07D29" w:rsidP="00B07D29">
      <w:pPr>
        <w:pStyle w:val="BodyText"/>
      </w:pPr>
    </w:p>
    <w:p w:rsidR="00B07D29" w:rsidRDefault="00B07D29" w:rsidP="00B07D29">
      <w:pPr>
        <w:pStyle w:val="Heading2"/>
        <w:numPr>
          <w:ilvl w:val="1"/>
          <w:numId w:val="37"/>
        </w:numPr>
        <w:rPr>
          <w:sz w:val="26"/>
          <w:szCs w:val="26"/>
        </w:rPr>
      </w:pPr>
      <w:bookmarkStart w:id="752" w:name="_Toc477278767"/>
      <w:bookmarkStart w:id="753" w:name="_Toc482711924"/>
      <w:r>
        <w:rPr>
          <w:sz w:val="26"/>
          <w:szCs w:val="26"/>
        </w:rPr>
        <w:t>sds provisioning log export</w:t>
      </w:r>
      <w:bookmarkEnd w:id="752"/>
      <w:bookmarkEnd w:id="753"/>
    </w:p>
    <w:p w:rsidR="00B07D29" w:rsidRPr="00A228BE" w:rsidRDefault="00B07D29" w:rsidP="00B07D29">
      <w:pPr>
        <w:pStyle w:val="Heading4"/>
        <w:numPr>
          <w:ilvl w:val="0"/>
          <w:numId w:val="0"/>
        </w:numPr>
      </w:pPr>
      <w:r w:rsidRPr="00A228BE">
        <w:rPr>
          <w:sz w:val="24"/>
          <w:szCs w:val="24"/>
        </w:rPr>
        <w:t>3</w:t>
      </w:r>
      <w:r>
        <w:rPr>
          <w:sz w:val="24"/>
          <w:szCs w:val="24"/>
        </w:rPr>
        <w:t>.15</w:t>
      </w:r>
      <w:r w:rsidRPr="00A228BE">
        <w:rPr>
          <w:sz w:val="24"/>
          <w:szCs w:val="24"/>
        </w:rPr>
        <w:t>.1</w:t>
      </w:r>
      <w:r>
        <w:t xml:space="preserve"> </w:t>
      </w:r>
      <w:r w:rsidRPr="00AA13FB">
        <w:rPr>
          <w:sz w:val="24"/>
          <w:szCs w:val="24"/>
        </w:rPr>
        <w:t>Description</w:t>
      </w:r>
    </w:p>
    <w:p w:rsidR="00B07D29" w:rsidRPr="005C318C" w:rsidRDefault="00B07D29" w:rsidP="00B07D29">
      <w:pPr>
        <w:pStyle w:val="BodyText"/>
      </w:pPr>
      <w:bookmarkStart w:id="754" w:name="_Toc477278770"/>
      <w:r w:rsidRPr="005C318C">
        <w:t xml:space="preserve">SDS provisioning is typically done from an external feed in the customer network. Some of the provisioned information in SDS may also be inserted, updated or deleted from the GUI. At present, command logging is an optional feature only available from the GUI and there is no ability to export it. </w:t>
      </w:r>
    </w:p>
    <w:p w:rsidR="00B07D29" w:rsidRPr="005C318C" w:rsidRDefault="00B07D29" w:rsidP="00B07D29">
      <w:pPr>
        <w:pStyle w:val="ListBullet2"/>
        <w:ind w:left="0" w:firstLine="0"/>
      </w:pPr>
      <w:r w:rsidRPr="005C318C">
        <w:t xml:space="preserve">In SDS 7.1, users can view the provisioning logs of SDS data being provisioned from various sources including the GUI, Import and SOAP/XML. </w:t>
      </w:r>
    </w:p>
    <w:p w:rsidR="00B07D29" w:rsidRPr="005C318C" w:rsidRDefault="00B07D29" w:rsidP="00B07D29">
      <w:pPr>
        <w:pStyle w:val="ListBullet2"/>
        <w:ind w:left="0" w:firstLine="0"/>
      </w:pPr>
      <w:r w:rsidRPr="005C318C">
        <w:t>Users however cannot export these provisioning logs in SDS 7.1.  In This Release covers the requirements to enable the export of these provisioning logs.</w:t>
      </w:r>
    </w:p>
    <w:p w:rsidR="00B07D29" w:rsidRDefault="00B07D29" w:rsidP="00B07D29">
      <w:pPr>
        <w:pStyle w:val="BodyText"/>
      </w:pPr>
      <w:r w:rsidRPr="005C318C">
        <w:t>The SDS provisioning log export shall not require any steps to activate or enable this feature when it is made available either via a fresh install or via upgrade.</w:t>
      </w:r>
    </w:p>
    <w:p w:rsidR="00B07D29" w:rsidRDefault="00B07D29" w:rsidP="00B07D29">
      <w:pPr>
        <w:pStyle w:val="BodyText"/>
      </w:pPr>
    </w:p>
    <w:p w:rsidR="00B07D29" w:rsidRDefault="00B07D29" w:rsidP="00B07D29">
      <w:pPr>
        <w:pStyle w:val="Heading2"/>
        <w:numPr>
          <w:ilvl w:val="1"/>
          <w:numId w:val="37"/>
        </w:numPr>
        <w:rPr>
          <w:sz w:val="26"/>
          <w:szCs w:val="26"/>
        </w:rPr>
      </w:pPr>
      <w:bookmarkStart w:id="755" w:name="_Toc477278768"/>
      <w:bookmarkStart w:id="756" w:name="_Toc482711925"/>
      <w:r>
        <w:rPr>
          <w:sz w:val="26"/>
          <w:szCs w:val="26"/>
        </w:rPr>
        <w:t>sds connection system id field enhancements</w:t>
      </w:r>
      <w:bookmarkEnd w:id="755"/>
      <w:bookmarkEnd w:id="756"/>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E13F1F" w:rsidRDefault="0001035B" w:rsidP="0001035B">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B07D29" w:rsidRPr="000B3A4F" w:rsidRDefault="00B07D29" w:rsidP="00B07D29">
      <w:pPr>
        <w:pStyle w:val="BodyText"/>
      </w:pPr>
      <w:r w:rsidRPr="000B3A4F">
        <w:t>One of the fields in the command log is the System ID field. This field is 8 characters wide in SDS 7.1. Eight characters tend to leave the user constrained when attempting to enter an FQDN which could be as long as 255 characters. Hence in order to provide more clarity, this field width is being increased to 255 characters.</w:t>
      </w:r>
    </w:p>
    <w:p w:rsidR="00B07D29" w:rsidRPr="000B3A4F" w:rsidRDefault="00B07D29" w:rsidP="00B07D29">
      <w:pPr>
        <w:pStyle w:val="BodyText"/>
        <w:keepNext/>
      </w:pPr>
      <w:r w:rsidRPr="000B3A4F">
        <w:t xml:space="preserve">There is a business requirement to increase the size of the System ID field to accommodate a full FQDN, which could go up to 255 characters. Since the System ID is part of the command log, this may influence the sizing of the circular table but changes to that table are considered to be implementation details. It is however expected to affect the frequency with which the export will be performed. </w:t>
      </w:r>
    </w:p>
    <w:p w:rsidR="00B07D29" w:rsidRDefault="00B07D29" w:rsidP="00B07D29">
      <w:pPr>
        <w:pStyle w:val="BodyText"/>
      </w:pPr>
    </w:p>
    <w:p w:rsidR="00B07D29" w:rsidRDefault="00B07D29" w:rsidP="00B07D29">
      <w:pPr>
        <w:pStyle w:val="BodyText"/>
      </w:pPr>
      <w:r>
        <w:rPr>
          <w:noProof/>
          <w:lang w:eastAsia="en-US"/>
        </w:rPr>
        <w:drawing>
          <wp:inline distT="0" distB="0" distL="0" distR="0" wp14:anchorId="50DAB634" wp14:editId="718CCCB1">
            <wp:extent cx="5105400" cy="2247900"/>
            <wp:effectExtent l="0" t="0" r="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105400" cy="2247900"/>
                    </a:xfrm>
                    <a:prstGeom prst="rect">
                      <a:avLst/>
                    </a:prstGeom>
                  </pic:spPr>
                </pic:pic>
              </a:graphicData>
            </a:graphic>
          </wp:inline>
        </w:drawing>
      </w:r>
    </w:p>
    <w:p w:rsidR="00B07D29" w:rsidRDefault="0001035B" w:rsidP="00B07D29">
      <w:pPr>
        <w:pStyle w:val="BodyText"/>
        <w:rPr>
          <w:rFonts w:ascii="Arial" w:hAnsi="Arial"/>
          <w:b/>
          <w:i/>
        </w:rPr>
      </w:pPr>
      <w:r>
        <w:rPr>
          <w:rFonts w:ascii="Arial" w:hAnsi="Arial"/>
          <w:b/>
          <w:i/>
        </w:rPr>
        <w:t xml:space="preserve">Figure </w:t>
      </w:r>
      <w:r w:rsidR="00B07D29" w:rsidRPr="00073EC0">
        <w:rPr>
          <w:rFonts w:ascii="Arial" w:hAnsi="Arial"/>
          <w:b/>
          <w:i/>
        </w:rPr>
        <w:t>- Enhancement of System Field.</w:t>
      </w:r>
    </w:p>
    <w:p w:rsidR="00B07D29" w:rsidRPr="00073EC0" w:rsidRDefault="00B07D29" w:rsidP="00B07D29">
      <w:pPr>
        <w:pStyle w:val="BodyText"/>
        <w:rPr>
          <w:rFonts w:ascii="Arial" w:hAnsi="Arial"/>
          <w:b/>
          <w:i/>
        </w:rPr>
      </w:pPr>
    </w:p>
    <w:p w:rsidR="00B07D29" w:rsidRDefault="00B07D29" w:rsidP="00B07D29">
      <w:pPr>
        <w:pStyle w:val="Heading2"/>
        <w:numPr>
          <w:ilvl w:val="1"/>
          <w:numId w:val="37"/>
        </w:numPr>
        <w:rPr>
          <w:sz w:val="26"/>
          <w:szCs w:val="26"/>
        </w:rPr>
      </w:pPr>
      <w:bookmarkStart w:id="757" w:name="_Toc477278769"/>
      <w:bookmarkStart w:id="758" w:name="_Toc482711926"/>
      <w:r>
        <w:rPr>
          <w:sz w:val="26"/>
          <w:szCs w:val="26"/>
        </w:rPr>
        <w:t>supporting more than 20 routing option sets</w:t>
      </w:r>
      <w:bookmarkEnd w:id="757"/>
      <w:bookmarkEnd w:id="758"/>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E13F1F" w:rsidRDefault="0001035B" w:rsidP="0001035B">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B07D29" w:rsidRDefault="00B07D29" w:rsidP="00B07D29">
      <w:pPr>
        <w:pStyle w:val="BodyText"/>
      </w:pPr>
      <w:r w:rsidRPr="000B7180">
        <w:t xml:space="preserve">Routing Option Sets have been supported by DSR since release 4.0. Up to 20 Routing Option Sets were able to be provisioned. </w:t>
      </w:r>
    </w:p>
    <w:p w:rsidR="00B07D29" w:rsidRDefault="00B07D29" w:rsidP="00B07D29">
      <w:pPr>
        <w:pStyle w:val="BodyText"/>
      </w:pPr>
      <w:r w:rsidRPr="000B7180">
        <w:t>Release 8.0 has expanded the provisioning count from 20 to 50. Routing Option Sets are collections of parameters which influence the processing of Diameter transactions sent by Diameter Peers.</w:t>
      </w:r>
    </w:p>
    <w:p w:rsidR="00B07D29" w:rsidRDefault="00B07D29" w:rsidP="00B07D29">
      <w:pPr>
        <w:pStyle w:val="BodyText"/>
      </w:pPr>
      <w:r w:rsidRPr="002A5826">
        <w:t>A Provisioned ROS can be assigned while configuring Peer Nodes directly or also indirectly via Transaction Configuration Sets (TCS). A TCS can be provisioned to specify a particular ROS and then the TCS can be selected during Peer Node configuration.</w:t>
      </w:r>
    </w:p>
    <w:p w:rsidR="00B07D29" w:rsidRPr="0060574E" w:rsidRDefault="00B07D29" w:rsidP="00B07D29">
      <w:pPr>
        <w:pStyle w:val="BodyText"/>
      </w:pPr>
      <w:r w:rsidRPr="002A5826">
        <w:t xml:space="preserve">Routing Option Sets are provisioned within the DSR using the SOAM </w:t>
      </w:r>
      <w:r w:rsidR="00A41CFC">
        <w:t>GUI</w:t>
      </w:r>
    </w:p>
    <w:bookmarkEnd w:id="754"/>
    <w:p w:rsidR="00B07D29" w:rsidRPr="0060574E" w:rsidRDefault="00B07D29" w:rsidP="00B07D29">
      <w:pPr>
        <w:pStyle w:val="BodyText"/>
      </w:pPr>
    </w:p>
    <w:p w:rsidR="00B07D29" w:rsidRDefault="00B07D29" w:rsidP="00B07D29">
      <w:pPr>
        <w:pStyle w:val="Heading2"/>
        <w:numPr>
          <w:ilvl w:val="1"/>
          <w:numId w:val="37"/>
        </w:numPr>
        <w:rPr>
          <w:sz w:val="26"/>
          <w:szCs w:val="26"/>
        </w:rPr>
      </w:pPr>
      <w:bookmarkStart w:id="759" w:name="_Toc477278771"/>
      <w:bookmarkStart w:id="760" w:name="_Toc482711927"/>
      <w:r>
        <w:rPr>
          <w:sz w:val="26"/>
          <w:szCs w:val="26"/>
        </w:rPr>
        <w:t>excessive request reroute alarm</w:t>
      </w:r>
      <w:bookmarkEnd w:id="759"/>
      <w:bookmarkEnd w:id="760"/>
    </w:p>
    <w:p w:rsidR="0001035B" w:rsidRPr="0001035B" w:rsidRDefault="0001035B" w:rsidP="0001035B">
      <w:pPr>
        <w:pStyle w:val="ListParagraph"/>
        <w:numPr>
          <w:ilvl w:val="1"/>
          <w:numId w:val="6"/>
        </w:numPr>
        <w:tabs>
          <w:tab w:val="clear" w:pos="840"/>
        </w:tabs>
        <w:spacing w:before="245" w:after="58"/>
        <w:contextualSpacing w:val="0"/>
        <w:jc w:val="left"/>
        <w:outlineLvl w:val="3"/>
        <w:rPr>
          <w:rFonts w:cs="Arial"/>
          <w:b/>
          <w:i/>
          <w:iCs/>
          <w:vanish/>
          <w:sz w:val="24"/>
          <w:szCs w:val="24"/>
          <w:lang w:eastAsia="zh-CN"/>
        </w:rPr>
      </w:pPr>
    </w:p>
    <w:p w:rsidR="0001035B" w:rsidRPr="00E13F1F" w:rsidRDefault="0001035B" w:rsidP="0001035B">
      <w:pPr>
        <w:pStyle w:val="Heading4"/>
        <w:keepNext w:val="0"/>
        <w:keepLines w:val="0"/>
        <w:numPr>
          <w:ilvl w:val="2"/>
          <w:numId w:val="6"/>
        </w:numPr>
        <w:spacing w:before="245" w:after="58"/>
        <w:rPr>
          <w:rFonts w:cs="Arial"/>
          <w:iCs/>
          <w:sz w:val="24"/>
          <w:szCs w:val="24"/>
        </w:rPr>
      </w:pPr>
      <w:r w:rsidRPr="00E13F1F">
        <w:rPr>
          <w:rFonts w:cs="Arial"/>
          <w:iCs/>
          <w:sz w:val="24"/>
          <w:szCs w:val="24"/>
        </w:rPr>
        <w:lastRenderedPageBreak/>
        <w:t>Description</w:t>
      </w:r>
    </w:p>
    <w:p w:rsidR="00B07D29" w:rsidRPr="00B761DF" w:rsidRDefault="00B07D29" w:rsidP="00B07D29">
      <w:pPr>
        <w:pStyle w:val="BodyText"/>
      </w:pPr>
      <w:r w:rsidRPr="00B761DF">
        <w:t>This Alarm alerts the Customer when excessive reroutes are occurring</w:t>
      </w:r>
      <w:r>
        <w:t xml:space="preserve">. </w:t>
      </w:r>
      <w:r w:rsidRPr="00B761DF">
        <w:t>This alarm is raised when the percentage of total request, that are being rerouted, is greater than the provisioned threshold for Alarm Onset</w:t>
      </w:r>
      <w:r>
        <w:t>.</w:t>
      </w:r>
    </w:p>
    <w:p w:rsidR="00B07D29" w:rsidRDefault="00B07D29" w:rsidP="00B07D29">
      <w:pPr>
        <w:pStyle w:val="BodyText"/>
      </w:pPr>
      <w:r w:rsidRPr="00B761DF">
        <w:t>The percentage of traffic being rerouted is scoped/calculated per DA-MP</w:t>
      </w:r>
      <w:r>
        <w:t xml:space="preserve">. </w:t>
      </w:r>
      <w:r w:rsidRPr="00B761DF">
        <w:t>The Alarm is cleared when the percentage falls below the Abatement threshold value</w:t>
      </w:r>
    </w:p>
    <w:p w:rsidR="00B07D29" w:rsidRPr="00B761DF" w:rsidRDefault="00B07D29" w:rsidP="00B07D29">
      <w:pPr>
        <w:pStyle w:val="BodyText"/>
      </w:pPr>
      <w:r w:rsidRPr="00B761DF">
        <w:t>The percentage is compared to the provisioned Onset Threshold</w:t>
      </w:r>
      <w:r>
        <w:t xml:space="preserve">. </w:t>
      </w:r>
      <w:r w:rsidRPr="00B761DF">
        <w:t>When the current percentage is ≥ Onset, the alarm is raised</w:t>
      </w:r>
    </w:p>
    <w:p w:rsidR="00B07D29" w:rsidRDefault="00B07D29" w:rsidP="00B07D29">
      <w:pPr>
        <w:pStyle w:val="BodyText"/>
        <w:ind w:left="360"/>
      </w:pPr>
      <w:r w:rsidRPr="00B761DF">
        <w:rPr>
          <w:noProof/>
          <w:lang w:eastAsia="en-US"/>
        </w:rPr>
        <mc:AlternateContent>
          <mc:Choice Requires="wps">
            <w:drawing>
              <wp:anchor distT="0" distB="0" distL="114300" distR="114300" simplePos="0" relativeHeight="251660288" behindDoc="0" locked="0" layoutInCell="1" allowOverlap="1" wp14:anchorId="4195A068" wp14:editId="2437843C">
                <wp:simplePos x="0" y="0"/>
                <wp:positionH relativeFrom="column">
                  <wp:posOffset>3724275</wp:posOffset>
                </wp:positionH>
                <wp:positionV relativeFrom="paragraph">
                  <wp:posOffset>1876425</wp:posOffset>
                </wp:positionV>
                <wp:extent cx="914400" cy="228600"/>
                <wp:effectExtent l="19050" t="19050" r="19050" b="38100"/>
                <wp:wrapNone/>
                <wp:docPr id="18" name="Left Arrow 18"/>
                <wp:cNvGraphicFramePr/>
                <a:graphic xmlns:a="http://schemas.openxmlformats.org/drawingml/2006/main">
                  <a:graphicData uri="http://schemas.microsoft.com/office/word/2010/wordprocessingShape">
                    <wps:wsp>
                      <wps:cNvSpPr/>
                      <wps:spPr>
                        <a:xfrm>
                          <a:off x="0" y="0"/>
                          <a:ext cx="914400" cy="228600"/>
                        </a:xfrm>
                        <a:prstGeom prst="leftArrow">
                          <a:avLst/>
                        </a:prstGeom>
                        <a:solidFill>
                          <a:schemeClr val="accent1"/>
                        </a:solidFill>
                        <a:ln w="19050">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0038B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93.25pt;margin-top:147.75pt;width:1in;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" adj="2700" fillcolor="#4f81bd [3204]" strokecolor="#4f81bd [3204]" strokeweight="1.5pt"/>
            </w:pict>
          </mc:Fallback>
        </mc:AlternateContent>
      </w:r>
      <w:r w:rsidRPr="00B761DF">
        <w:rPr>
          <w:noProof/>
          <w:lang w:eastAsia="en-US"/>
        </w:rPr>
        <mc:AlternateContent>
          <mc:Choice Requires="wps">
            <w:drawing>
              <wp:anchor distT="0" distB="0" distL="114300" distR="114300" simplePos="0" relativeHeight="251659264" behindDoc="0" locked="0" layoutInCell="1" allowOverlap="1" wp14:anchorId="00D8AC18" wp14:editId="134ED456">
                <wp:simplePos x="0" y="0"/>
                <wp:positionH relativeFrom="column">
                  <wp:posOffset>3724275</wp:posOffset>
                </wp:positionH>
                <wp:positionV relativeFrom="paragraph">
                  <wp:posOffset>1733550</wp:posOffset>
                </wp:positionV>
                <wp:extent cx="914400" cy="228600"/>
                <wp:effectExtent l="19050" t="19050" r="19050" b="38100"/>
                <wp:wrapNone/>
                <wp:docPr id="19" name="Left Arrow 6"/>
                <wp:cNvGraphicFramePr/>
                <a:graphic xmlns:a="http://schemas.openxmlformats.org/drawingml/2006/main">
                  <a:graphicData uri="http://schemas.microsoft.com/office/word/2010/wordprocessingShape">
                    <wps:wsp>
                      <wps:cNvSpPr/>
                      <wps:spPr>
                        <a:xfrm>
                          <a:off x="0" y="0"/>
                          <a:ext cx="914400" cy="228600"/>
                        </a:xfrm>
                        <a:prstGeom prst="leftArrow">
                          <a:avLst/>
                        </a:prstGeom>
                        <a:solidFill>
                          <a:schemeClr val="accent1"/>
                        </a:solidFill>
                        <a:ln w="19050">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C45C11" id="Left Arrow 6" o:spid="_x0000_s1026" type="#_x0000_t66" style="position:absolute;margin-left:293.25pt;margin-top:136.5pt;width:1in;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" adj="2700" fillcolor="#4f81bd [3204]" strokecolor="#4f81bd [3204]" strokeweight="1.5pt"/>
            </w:pict>
          </mc:Fallback>
        </mc:AlternateContent>
      </w:r>
      <w:r w:rsidRPr="00B761DF">
        <w:rPr>
          <w:noProof/>
          <w:lang w:eastAsia="en-US"/>
        </w:rPr>
        <w:drawing>
          <wp:inline distT="0" distB="0" distL="0" distR="0" wp14:anchorId="5234A2E3" wp14:editId="4859B3EC">
            <wp:extent cx="5505450" cy="20955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05450" cy="2095500"/>
                    </a:xfrm>
                    <a:prstGeom prst="rect">
                      <a:avLst/>
                    </a:prstGeom>
                    <a:noFill/>
                    <a:ln>
                      <a:noFill/>
                    </a:ln>
                    <a:extLst/>
                  </pic:spPr>
                </pic:pic>
              </a:graphicData>
            </a:graphic>
          </wp:inline>
        </w:drawing>
      </w:r>
    </w:p>
    <w:p w:rsidR="00B07D29" w:rsidRDefault="00B07D29" w:rsidP="00B07D29">
      <w:pPr>
        <w:pStyle w:val="BodyText"/>
        <w:rPr>
          <w:rFonts w:ascii="Arial" w:hAnsi="Arial"/>
          <w:b/>
          <w:i/>
        </w:rPr>
      </w:pPr>
      <w:r w:rsidRPr="00073EC0">
        <w:rPr>
          <w:rFonts w:ascii="Arial" w:hAnsi="Arial"/>
          <w:b/>
          <w:i/>
        </w:rPr>
        <w:t xml:space="preserve">Figure: Enabling the Threshold Alarm Configuration. </w:t>
      </w:r>
    </w:p>
    <w:p w:rsidR="006D2B6D" w:rsidRDefault="006D2B6D">
      <w:pPr>
        <w:pStyle w:val="BodyText"/>
      </w:pPr>
    </w:p>
    <w:p w:rsidR="006D2B6D" w:rsidRDefault="006D2B6D">
      <w:pPr>
        <w:pStyle w:val="BodyText"/>
      </w:pPr>
    </w:p>
    <w:p w:rsidR="006D2B6D" w:rsidRDefault="006D2B6D">
      <w:pPr>
        <w:pStyle w:val="BodyText"/>
      </w:pPr>
    </w:p>
    <w:p w:rsidR="006D2B6D" w:rsidRDefault="006D2B6D">
      <w:pPr>
        <w:pStyle w:val="BodyText"/>
      </w:pPr>
    </w:p>
    <w:p w:rsidR="006D2B6D" w:rsidRDefault="003C06D3">
      <w:pPr>
        <w:pStyle w:val="Heading1"/>
        <w:numPr>
          <w:ilvl w:val="0"/>
          <w:numId w:val="2"/>
        </w:numPr>
      </w:pPr>
      <w:r>
        <w:lastRenderedPageBreak/>
        <w:t xml:space="preserve">  </w:t>
      </w:r>
      <w:bookmarkStart w:id="761" w:name="_Toc482711928"/>
      <w:r>
        <w:t>MEAL INSERTS</w:t>
      </w:r>
      <w:bookmarkEnd w:id="761"/>
    </w:p>
    <w:p w:rsidR="006D2B6D" w:rsidRDefault="003C06D3">
      <w:pPr>
        <w:keepNext/>
        <w:spacing w:before="240" w:after="60"/>
        <w:outlineLvl w:val="1"/>
        <w:rPr>
          <w:rFonts w:cs="Arial"/>
          <w:b/>
          <w:bCs/>
          <w:iCs/>
          <w:sz w:val="28"/>
          <w:szCs w:val="28"/>
        </w:rPr>
      </w:pPr>
      <w:bookmarkStart w:id="762" w:name="_Toc482711929"/>
      <w:r>
        <w:rPr>
          <w:szCs w:val="22"/>
        </w:rPr>
        <w:t>This section will summarize the changes to Alarms, Measurements and KPIs.  In the following inserts pertain to DSR release 8.0 and deltas with releases 5.1, 6.0, 7.0, 7.1, &amp; 7.2 Alarms, Measurements, KPIs, and MIBs.</w:t>
      </w:r>
      <w:bookmarkEnd w:id="762"/>
      <w:r>
        <w:rPr>
          <w:szCs w:val="22"/>
        </w:rPr>
        <w:t xml:space="preserve"> </w:t>
      </w:r>
    </w:p>
    <w:p w:rsidR="006D2B6D" w:rsidRDefault="003C06D3">
      <w:pPr>
        <w:pStyle w:val="Heading2"/>
        <w:numPr>
          <w:ilvl w:val="1"/>
          <w:numId w:val="2"/>
        </w:numPr>
      </w:pPr>
      <w:bookmarkStart w:id="763" w:name="_Toc376411962"/>
      <w:bookmarkStart w:id="764" w:name="_Toc482711930"/>
      <w:r>
        <w:t>Alarms</w:t>
      </w:r>
      <w:bookmarkEnd w:id="763"/>
      <w:r>
        <w:t xml:space="preserve"> Delta </w:t>
      </w:r>
      <w:r>
        <w:rPr>
          <w:sz w:val="28"/>
          <w:szCs w:val="32"/>
        </w:rPr>
        <w:t>(Release 8.0)</w:t>
      </w:r>
      <w:bookmarkEnd w:id="764"/>
    </w:p>
    <w:p w:rsidR="006D2B6D" w:rsidRDefault="006D2B6D">
      <w:pPr>
        <w:ind w:left="540"/>
        <w:rPr>
          <w:b/>
          <w:color w:val="FF0000"/>
          <w:sz w:val="24"/>
        </w:rPr>
      </w:pPr>
    </w:p>
    <w:p w:rsidR="006D2B6D" w:rsidRDefault="003C06D3">
      <w:pPr>
        <w:pStyle w:val="BodyText"/>
        <w:rPr>
          <w:b/>
        </w:rPr>
      </w:pPr>
      <w:r>
        <w:rPr>
          <w:b/>
        </w:rPr>
        <w:t xml:space="preserve"> NGN-PS Feature</w:t>
      </w:r>
    </w:p>
    <w:p w:rsidR="006D2B6D" w:rsidRDefault="003C06D3">
      <w:pPr>
        <w:pStyle w:val="BodyText"/>
      </w:pPr>
      <w:r>
        <w:tab/>
      </w:r>
    </w:p>
    <w:tbl>
      <w:tblPr>
        <w:tblW w:w="8173"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360"/>
        <w:gridCol w:w="4760"/>
        <w:gridCol w:w="1053"/>
      </w:tblGrid>
      <w:tr w:rsidR="006D2B6D">
        <w:trPr>
          <w:trHeight w:val="315"/>
        </w:trPr>
        <w:tc>
          <w:tcPr>
            <w:tcW w:w="2360" w:type="dxa"/>
            <w:tcBorders>
              <w:top w:val="single" w:sz="4" w:space="0" w:color="00000A"/>
              <w:left w:val="single" w:sz="4" w:space="0" w:color="00000A"/>
              <w:bottom w:val="single" w:sz="4" w:space="0" w:color="00000A"/>
              <w:right w:val="single" w:sz="4" w:space="0" w:color="00000A"/>
            </w:tcBorders>
            <w:shd w:val="clear" w:color="000000" w:fill="D9D9D9"/>
            <w:tcMar>
              <w:left w:w="98" w:type="dxa"/>
            </w:tcMar>
            <w:vAlign w:val="bottom"/>
          </w:tcPr>
          <w:p w:rsidR="006D2B6D" w:rsidRDefault="003C06D3">
            <w:pPr>
              <w:rPr>
                <w:rFonts w:ascii="Calibri" w:hAnsi="Calibri"/>
                <w:b/>
                <w:bCs/>
                <w:sz w:val="22"/>
                <w:szCs w:val="22"/>
                <w:lang w:eastAsia="en-US"/>
              </w:rPr>
            </w:pPr>
            <w:r>
              <w:rPr>
                <w:rFonts w:ascii="Calibri" w:hAnsi="Calibri"/>
                <w:b/>
                <w:bCs/>
                <w:sz w:val="22"/>
                <w:szCs w:val="22"/>
                <w:lang w:eastAsia="en-US"/>
              </w:rPr>
              <w:t>Alarm Name</w:t>
            </w:r>
          </w:p>
        </w:tc>
        <w:tc>
          <w:tcPr>
            <w:tcW w:w="4760" w:type="dxa"/>
            <w:tcBorders>
              <w:top w:val="single" w:sz="4" w:space="0" w:color="00000A"/>
              <w:left w:val="single" w:sz="4" w:space="0" w:color="00000A"/>
              <w:bottom w:val="single" w:sz="4" w:space="0" w:color="00000A"/>
              <w:right w:val="single" w:sz="4" w:space="0" w:color="00000A"/>
            </w:tcBorders>
            <w:shd w:val="clear" w:color="000000" w:fill="D9D9D9"/>
            <w:vAlign w:val="bottom"/>
          </w:tcPr>
          <w:p w:rsidR="006D2B6D" w:rsidRDefault="003C06D3">
            <w:pPr>
              <w:rPr>
                <w:rFonts w:ascii="Calibri" w:hAnsi="Calibri"/>
                <w:b/>
                <w:bCs/>
                <w:sz w:val="22"/>
                <w:szCs w:val="22"/>
                <w:lang w:eastAsia="en-US"/>
              </w:rPr>
            </w:pPr>
            <w:r>
              <w:rPr>
                <w:rFonts w:ascii="Calibri" w:hAnsi="Calibri"/>
                <w:b/>
                <w:bCs/>
                <w:sz w:val="22"/>
                <w:szCs w:val="22"/>
                <w:lang w:eastAsia="en-US"/>
              </w:rPr>
              <w:t>Description</w:t>
            </w:r>
          </w:p>
        </w:tc>
        <w:tc>
          <w:tcPr>
            <w:tcW w:w="1053" w:type="dxa"/>
            <w:tcBorders>
              <w:top w:val="single" w:sz="4" w:space="0" w:color="00000A"/>
              <w:left w:val="single" w:sz="4" w:space="0" w:color="00000A"/>
              <w:bottom w:val="single" w:sz="4" w:space="0" w:color="00000A"/>
              <w:right w:val="single" w:sz="4" w:space="0" w:color="00000A"/>
            </w:tcBorders>
            <w:shd w:val="clear" w:color="000000" w:fill="BFBFBF"/>
            <w:vAlign w:val="bottom"/>
          </w:tcPr>
          <w:p w:rsidR="006D2B6D" w:rsidRDefault="003C06D3">
            <w:pPr>
              <w:rPr>
                <w:rFonts w:ascii="Calibri" w:hAnsi="Calibri"/>
                <w:sz w:val="22"/>
                <w:szCs w:val="22"/>
                <w:lang w:eastAsia="en-US"/>
              </w:rPr>
            </w:pPr>
            <w:r>
              <w:rPr>
                <w:rFonts w:ascii="Calibri" w:hAnsi="Calibri"/>
                <w:sz w:val="22"/>
                <w:szCs w:val="22"/>
                <w:lang w:eastAsia="en-US"/>
              </w:rPr>
              <w:t>Group</w:t>
            </w:r>
          </w:p>
        </w:tc>
      </w:tr>
      <w:tr w:rsidR="006D2B6D">
        <w:trPr>
          <w:trHeight w:val="315"/>
        </w:trPr>
        <w:tc>
          <w:tcPr>
            <w:tcW w:w="23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MpRxNgnPsOfferedRate</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 rate threshold crossed.</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Diameter</w:t>
            </w:r>
          </w:p>
        </w:tc>
      </w:tr>
      <w:tr w:rsidR="006D2B6D">
        <w:trPr>
          <w:trHeight w:val="315"/>
        </w:trPr>
        <w:tc>
          <w:tcPr>
            <w:tcW w:w="23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MpNgnPsStateMismatch</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NGN-PS administrative and operational state mismatch.</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Diameter</w:t>
            </w:r>
          </w:p>
        </w:tc>
      </w:tr>
      <w:tr w:rsidR="006D2B6D">
        <w:trPr>
          <w:trHeight w:val="300"/>
        </w:trPr>
        <w:tc>
          <w:tcPr>
            <w:tcW w:w="23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MpNgnPsDrop</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NGN-PS message discarded or rejected.</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Diameter</w:t>
            </w:r>
          </w:p>
        </w:tc>
      </w:tr>
      <w:tr w:rsidR="006D2B6D">
        <w:trPr>
          <w:trHeight w:val="300"/>
        </w:trPr>
        <w:tc>
          <w:tcPr>
            <w:tcW w:w="23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NgnPsMsgMisrouted</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NGN-PS message routed to peer DSR lacking NGN-PS support.</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Diameter</w:t>
            </w:r>
          </w:p>
        </w:tc>
      </w:tr>
      <w:tr w:rsidR="006D2B6D">
        <w:trPr>
          <w:trHeight w:val="300"/>
        </w:trPr>
        <w:tc>
          <w:tcPr>
            <w:tcW w:w="23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NgnPsOfferedRate</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Connection ingress NGN-PS request rate threshold crossed.</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Diameter</w:t>
            </w:r>
          </w:p>
        </w:tc>
      </w:tr>
    </w:tbl>
    <w:p w:rsidR="006D2B6D" w:rsidRDefault="006D2B6D">
      <w:pPr>
        <w:pStyle w:val="BodyText"/>
      </w:pPr>
    </w:p>
    <w:p w:rsidR="006D2B6D" w:rsidRDefault="006D2B6D">
      <w:pPr>
        <w:ind w:left="540"/>
        <w:rPr>
          <w:b/>
          <w:color w:val="FF0000"/>
          <w:sz w:val="24"/>
        </w:rPr>
      </w:pPr>
    </w:p>
    <w:p w:rsidR="006D2B6D" w:rsidRDefault="006D2B6D">
      <w:pPr>
        <w:ind w:left="540"/>
        <w:rPr>
          <w:b/>
          <w:color w:val="FF0000"/>
          <w:sz w:val="24"/>
        </w:rPr>
      </w:pPr>
    </w:p>
    <w:p w:rsidR="006D2B6D" w:rsidRDefault="003C06D3">
      <w:pPr>
        <w:ind w:left="540"/>
        <w:rPr>
          <w:b/>
          <w:color w:val="FF0000"/>
          <w:sz w:val="24"/>
        </w:rPr>
      </w:pPr>
      <w:r>
        <w:rPr>
          <w:b/>
          <w:color w:val="FF0000"/>
          <w:sz w:val="24"/>
        </w:rPr>
        <w:t>&lt;See section 4.5 and the embedded spread sheets&gt;</w:t>
      </w:r>
    </w:p>
    <w:p w:rsidR="006D2B6D" w:rsidRDefault="003C06D3">
      <w:pPr>
        <w:pStyle w:val="Heading2"/>
        <w:numPr>
          <w:ilvl w:val="1"/>
          <w:numId w:val="2"/>
        </w:numPr>
      </w:pPr>
      <w:bookmarkStart w:id="765" w:name="_Ref395953937"/>
      <w:bookmarkStart w:id="766" w:name="_Ref395953947"/>
      <w:bookmarkStart w:id="767" w:name="_Ref395953955"/>
      <w:bookmarkStart w:id="768" w:name="_Toc482711931"/>
      <w:r>
        <w:t>Measurements Delta</w:t>
      </w:r>
      <w:bookmarkEnd w:id="765"/>
      <w:bookmarkEnd w:id="766"/>
      <w:bookmarkEnd w:id="767"/>
      <w:r>
        <w:rPr>
          <w:sz w:val="28"/>
          <w:szCs w:val="28"/>
        </w:rPr>
        <w:t xml:space="preserve"> (Release 8.0)</w:t>
      </w:r>
      <w:bookmarkEnd w:id="768"/>
    </w:p>
    <w:p w:rsidR="006D2B6D" w:rsidRDefault="006D2B6D">
      <w:pPr>
        <w:pStyle w:val="BodyText"/>
        <w:ind w:left="630"/>
        <w:rPr>
          <w:b/>
        </w:rPr>
      </w:pPr>
    </w:p>
    <w:p w:rsidR="006D2B6D" w:rsidRDefault="003C06D3">
      <w:pPr>
        <w:pStyle w:val="BodyText"/>
        <w:rPr>
          <w:b/>
        </w:rPr>
      </w:pPr>
      <w:r>
        <w:rPr>
          <w:b/>
        </w:rPr>
        <w:t>NGN-PS Feature</w:t>
      </w:r>
    </w:p>
    <w:tbl>
      <w:tblPr>
        <w:tblW w:w="7244"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483"/>
        <w:gridCol w:w="4761"/>
      </w:tblGrid>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000000" w:fill="D9D9D9"/>
            <w:tcMar>
              <w:left w:w="98" w:type="dxa"/>
            </w:tcMar>
            <w:vAlign w:val="bottom"/>
          </w:tcPr>
          <w:p w:rsidR="006D2B6D" w:rsidRDefault="003C06D3">
            <w:pPr>
              <w:rPr>
                <w:rFonts w:ascii="Calibri" w:hAnsi="Calibri"/>
                <w:b/>
                <w:bCs/>
                <w:sz w:val="22"/>
                <w:szCs w:val="22"/>
                <w:lang w:eastAsia="en-US"/>
              </w:rPr>
            </w:pPr>
            <w:r>
              <w:rPr>
                <w:rFonts w:ascii="Calibri" w:hAnsi="Calibri"/>
                <w:b/>
                <w:bCs/>
                <w:sz w:val="22"/>
                <w:szCs w:val="22"/>
                <w:lang w:eastAsia="en-US"/>
              </w:rPr>
              <w:t>Measurement Name</w:t>
            </w:r>
          </w:p>
        </w:tc>
        <w:tc>
          <w:tcPr>
            <w:tcW w:w="4760" w:type="dxa"/>
            <w:tcBorders>
              <w:top w:val="single" w:sz="4" w:space="0" w:color="00000A"/>
              <w:left w:val="single" w:sz="4" w:space="0" w:color="00000A"/>
              <w:bottom w:val="single" w:sz="4" w:space="0" w:color="00000A"/>
              <w:right w:val="single" w:sz="4" w:space="0" w:color="00000A"/>
            </w:tcBorders>
            <w:shd w:val="clear" w:color="000000" w:fill="D9D9D9"/>
            <w:vAlign w:val="bottom"/>
          </w:tcPr>
          <w:p w:rsidR="006D2B6D" w:rsidRDefault="003C06D3">
            <w:pPr>
              <w:rPr>
                <w:rFonts w:ascii="Calibri" w:hAnsi="Calibri"/>
                <w:b/>
                <w:bCs/>
                <w:sz w:val="22"/>
                <w:szCs w:val="22"/>
                <w:lang w:eastAsia="en-US"/>
              </w:rPr>
            </w:pPr>
            <w:r>
              <w:rPr>
                <w:rFonts w:ascii="Calibri" w:hAnsi="Calibri"/>
                <w:b/>
                <w:bCs/>
                <w:sz w:val="22"/>
                <w:szCs w:val="22"/>
                <w:lang w:eastAsia="en-US"/>
              </w:rPr>
              <w:t>Description</w:t>
            </w:r>
          </w:p>
        </w:tc>
      </w:tr>
      <w:tr w:rsidR="006D2B6D">
        <w:trPr>
          <w:trHeight w:val="315"/>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MpRxNgnPsOffered</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offered.</w:t>
            </w:r>
          </w:p>
        </w:tc>
      </w:tr>
      <w:tr w:rsidR="006D2B6D">
        <w:trPr>
          <w:trHeight w:val="315"/>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MpRxNgnPsOfferedRateAvg</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offered rate average.</w:t>
            </w:r>
          </w:p>
        </w:tc>
      </w:tr>
      <w:tr w:rsidR="006D2B6D">
        <w:trPr>
          <w:trHeight w:val="315"/>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MpRxNgnPsOfferedRatePeak</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offered rate peak.</w:t>
            </w:r>
          </w:p>
        </w:tc>
      </w:tr>
      <w:tr w:rsidR="006D2B6D">
        <w:trPr>
          <w:trHeight w:val="315"/>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MpRxNgnPsAccepted</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accepted.</w:t>
            </w:r>
          </w:p>
        </w:tc>
      </w:tr>
      <w:tr w:rsidR="006D2B6D">
        <w:trPr>
          <w:trHeight w:val="315"/>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MpRxNgnPsAcceptedRateAvg</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accepted rate average.</w:t>
            </w:r>
          </w:p>
        </w:tc>
      </w:tr>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MpRxNgnPsAcceptedRatePeak</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accepted rate peak.</w:t>
            </w:r>
          </w:p>
        </w:tc>
      </w:tr>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RxNgnPsOffered</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Connection ingress NGN-PS messages offered.</w:t>
            </w:r>
          </w:p>
        </w:tc>
      </w:tr>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RxNgnPsAccepted</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Connection ingress NGN-PS messages accepted.</w:t>
            </w:r>
          </w:p>
        </w:tc>
      </w:tr>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RxNgnPsRequestsOffered</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Connection ingress NGN-PS requests offered.</w:t>
            </w:r>
          </w:p>
        </w:tc>
      </w:tr>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MpNgnPsXactionPassAvg</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NGN-PS transaction success rate average.</w:t>
            </w:r>
          </w:p>
        </w:tc>
      </w:tr>
      <w:tr w:rsidR="006D2B6D">
        <w:trPr>
          <w:trHeight w:val="300"/>
        </w:trPr>
        <w:tc>
          <w:tcPr>
            <w:tcW w:w="24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MpNgnPsXactionFailPeersAvg</w:t>
            </w:r>
          </w:p>
        </w:tc>
        <w:tc>
          <w:tcPr>
            <w:tcW w:w="47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NGN-PS transaction failure rate by peers average.</w:t>
            </w:r>
          </w:p>
        </w:tc>
      </w:tr>
    </w:tbl>
    <w:p w:rsidR="006D2B6D" w:rsidRDefault="006D2B6D">
      <w:pPr>
        <w:pStyle w:val="BodyText"/>
        <w:ind w:left="630"/>
      </w:pPr>
    </w:p>
    <w:p w:rsidR="006D2B6D" w:rsidRDefault="003C06D3">
      <w:pPr>
        <w:ind w:left="630"/>
        <w:rPr>
          <w:b/>
          <w:color w:val="FF0000"/>
          <w:sz w:val="24"/>
        </w:rPr>
      </w:pPr>
      <w:r>
        <w:rPr>
          <w:b/>
          <w:color w:val="FF0000"/>
          <w:sz w:val="24"/>
        </w:rPr>
        <w:t>&lt;See section 4.5 and the embedded spread sheets&gt;</w:t>
      </w:r>
    </w:p>
    <w:p w:rsidR="006D2B6D" w:rsidRDefault="003C06D3">
      <w:pPr>
        <w:pStyle w:val="Heading2"/>
        <w:numPr>
          <w:ilvl w:val="1"/>
          <w:numId w:val="2"/>
        </w:numPr>
        <w:rPr>
          <w:iCs/>
          <w:sz w:val="28"/>
          <w:szCs w:val="28"/>
        </w:rPr>
      </w:pPr>
      <w:bookmarkStart w:id="769" w:name="OLE_LINK32"/>
      <w:bookmarkStart w:id="770" w:name="OLE_LINK33"/>
      <w:bookmarkStart w:id="771" w:name="_Toc482711932"/>
      <w:bookmarkEnd w:id="769"/>
      <w:bookmarkEnd w:id="770"/>
      <w:r>
        <w:rPr>
          <w:iCs/>
          <w:sz w:val="28"/>
          <w:szCs w:val="28"/>
        </w:rPr>
        <w:lastRenderedPageBreak/>
        <w:t xml:space="preserve">KPIs </w:t>
      </w:r>
      <w:r>
        <w:t>(Release 8.0)</w:t>
      </w:r>
      <w:bookmarkEnd w:id="771"/>
    </w:p>
    <w:p w:rsidR="006D2B6D" w:rsidRDefault="006D2B6D">
      <w:pPr>
        <w:ind w:left="630"/>
        <w:rPr>
          <w:b/>
          <w:color w:val="FF0000"/>
          <w:sz w:val="24"/>
        </w:rPr>
      </w:pPr>
    </w:p>
    <w:p w:rsidR="006D2B6D" w:rsidRDefault="003C06D3">
      <w:pPr>
        <w:pStyle w:val="BodyText"/>
        <w:rPr>
          <w:b/>
        </w:rPr>
      </w:pPr>
      <w:r>
        <w:rPr>
          <w:b/>
        </w:rPr>
        <w:t xml:space="preserve">PCIMC </w:t>
      </w:r>
      <w:r w:rsidR="003A276A">
        <w:rPr>
          <w:b/>
        </w:rPr>
        <w:t>Enhancement</w:t>
      </w:r>
      <w:r>
        <w:rPr>
          <w:b/>
        </w:rPr>
        <w:t xml:space="preserve"> Feature</w:t>
      </w:r>
    </w:p>
    <w:p w:rsidR="006D2B6D" w:rsidRDefault="003C06D3">
      <w:pPr>
        <w:pStyle w:val="BodyText"/>
      </w:pPr>
      <w:r>
        <w:t>Priority based message ingress rate and discard via ingress control has new associated KPI metrics.</w:t>
      </w:r>
    </w:p>
    <w:tbl>
      <w:tblPr>
        <w:tblW w:w="7125"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00"/>
        <w:gridCol w:w="4625"/>
      </w:tblGrid>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000000" w:fill="D9D9D9"/>
            <w:tcMar>
              <w:left w:w="98" w:type="dxa"/>
            </w:tcMar>
            <w:vAlign w:val="bottom"/>
          </w:tcPr>
          <w:p w:rsidR="006D2B6D" w:rsidRDefault="003C06D3">
            <w:pPr>
              <w:rPr>
                <w:rFonts w:ascii="Calibri" w:hAnsi="Calibri"/>
                <w:b/>
                <w:bCs/>
                <w:sz w:val="22"/>
                <w:szCs w:val="22"/>
                <w:lang w:eastAsia="en-US"/>
              </w:rPr>
            </w:pPr>
            <w:r>
              <w:rPr>
                <w:rFonts w:ascii="Calibri" w:hAnsi="Calibri"/>
                <w:b/>
                <w:bCs/>
                <w:sz w:val="22"/>
                <w:szCs w:val="22"/>
                <w:lang w:eastAsia="en-US"/>
              </w:rPr>
              <w:t>KPI Name</w:t>
            </w:r>
          </w:p>
        </w:tc>
        <w:tc>
          <w:tcPr>
            <w:tcW w:w="4624" w:type="dxa"/>
            <w:tcBorders>
              <w:top w:val="single" w:sz="4" w:space="0" w:color="00000A"/>
              <w:left w:val="single" w:sz="4" w:space="0" w:color="00000A"/>
              <w:bottom w:val="single" w:sz="4" w:space="0" w:color="00000A"/>
              <w:right w:val="single" w:sz="4" w:space="0" w:color="00000A"/>
            </w:tcBorders>
            <w:shd w:val="clear" w:color="000000" w:fill="D9D9D9"/>
            <w:vAlign w:val="bottom"/>
          </w:tcPr>
          <w:p w:rsidR="006D2B6D" w:rsidRDefault="003C06D3">
            <w:pPr>
              <w:rPr>
                <w:rFonts w:ascii="Calibri" w:hAnsi="Calibri"/>
                <w:b/>
                <w:bCs/>
                <w:sz w:val="22"/>
                <w:szCs w:val="22"/>
                <w:lang w:eastAsia="en-US"/>
              </w:rPr>
            </w:pPr>
            <w:r>
              <w:rPr>
                <w:rFonts w:ascii="Calibri" w:hAnsi="Calibri"/>
                <w:b/>
                <w:bCs/>
                <w:sz w:val="22"/>
                <w:szCs w:val="22"/>
                <w:lang w:eastAsia="en-US"/>
              </w:rPr>
              <w:t>Description</w:t>
            </w:r>
          </w:p>
        </w:tc>
      </w:tr>
      <w:tr w:rsidR="006D2B6D">
        <w:trPr>
          <w:trHeight w:val="330"/>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IcRateP0</w:t>
            </w:r>
          </w:p>
        </w:tc>
        <w:tc>
          <w:tcPr>
            <w:tcW w:w="4624"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Connection ingress message rate with Priority 0</w:t>
            </w:r>
          </w:p>
        </w:tc>
      </w:tr>
      <w:tr w:rsidR="006D2B6D">
        <w:trPr>
          <w:trHeight w:val="330"/>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IcRateP1</w:t>
            </w:r>
          </w:p>
        </w:tc>
        <w:tc>
          <w:tcPr>
            <w:tcW w:w="4624"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Connection ingress message rate with Priority 1</w:t>
            </w:r>
          </w:p>
        </w:tc>
      </w:tr>
      <w:tr w:rsidR="006D2B6D">
        <w:trPr>
          <w:trHeight w:val="330"/>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IcRateP2</w:t>
            </w:r>
          </w:p>
        </w:tc>
        <w:tc>
          <w:tcPr>
            <w:tcW w:w="4624"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Connection ingress message rate with Priority 2</w:t>
            </w:r>
          </w:p>
        </w:tc>
      </w:tr>
      <w:tr w:rsidR="006D2B6D">
        <w:trPr>
          <w:trHeight w:val="34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IcRateP3</w:t>
            </w:r>
          </w:p>
        </w:tc>
        <w:tc>
          <w:tcPr>
            <w:tcW w:w="4624"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Connection ingress message rate with Priority 3</w:t>
            </w:r>
          </w:p>
        </w:tc>
      </w:tr>
      <w:tr w:rsidR="006D2B6D">
        <w:trPr>
          <w:trHeight w:val="34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IcRateP4</w:t>
            </w:r>
          </w:p>
        </w:tc>
        <w:tc>
          <w:tcPr>
            <w:tcW w:w="4624"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Connection ingress message rate with Priority 4</w:t>
            </w:r>
          </w:p>
        </w:tc>
      </w:tr>
    </w:tbl>
    <w:p w:rsidR="006D2B6D" w:rsidRDefault="006D2B6D">
      <w:pPr>
        <w:pStyle w:val="BodyText"/>
        <w:ind w:left="630"/>
      </w:pPr>
    </w:p>
    <w:tbl>
      <w:tblPr>
        <w:tblW w:w="8720"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00"/>
        <w:gridCol w:w="6220"/>
      </w:tblGrid>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000000" w:fill="D9D9D9"/>
            <w:tcMar>
              <w:left w:w="98" w:type="dxa"/>
            </w:tcMar>
            <w:vAlign w:val="bottom"/>
          </w:tcPr>
          <w:p w:rsidR="006D2B6D" w:rsidRDefault="003C06D3">
            <w:pPr>
              <w:rPr>
                <w:rFonts w:ascii="Calibri" w:hAnsi="Calibri"/>
                <w:b/>
                <w:bCs/>
                <w:sz w:val="22"/>
                <w:szCs w:val="22"/>
                <w:lang w:eastAsia="en-US"/>
              </w:rPr>
            </w:pPr>
            <w:r>
              <w:rPr>
                <w:rFonts w:ascii="Calibri" w:hAnsi="Calibri"/>
                <w:b/>
                <w:bCs/>
                <w:sz w:val="22"/>
                <w:szCs w:val="22"/>
                <w:lang w:eastAsia="en-US"/>
              </w:rPr>
              <w:t>KPI Name</w:t>
            </w:r>
          </w:p>
        </w:tc>
        <w:tc>
          <w:tcPr>
            <w:tcW w:w="6219" w:type="dxa"/>
            <w:tcBorders>
              <w:top w:val="single" w:sz="4" w:space="0" w:color="00000A"/>
              <w:left w:val="single" w:sz="4" w:space="0" w:color="00000A"/>
              <w:bottom w:val="single" w:sz="4" w:space="0" w:color="00000A"/>
              <w:right w:val="single" w:sz="4" w:space="0" w:color="00000A"/>
            </w:tcBorders>
            <w:shd w:val="clear" w:color="000000" w:fill="D9D9D9"/>
            <w:vAlign w:val="bottom"/>
          </w:tcPr>
          <w:p w:rsidR="006D2B6D" w:rsidRDefault="003C06D3">
            <w:pPr>
              <w:rPr>
                <w:rFonts w:ascii="Calibri" w:hAnsi="Calibri"/>
                <w:b/>
                <w:bCs/>
                <w:sz w:val="22"/>
                <w:szCs w:val="22"/>
                <w:lang w:eastAsia="en-US"/>
              </w:rPr>
            </w:pPr>
            <w:r>
              <w:rPr>
                <w:rFonts w:ascii="Calibri" w:hAnsi="Calibri"/>
                <w:b/>
                <w:bCs/>
                <w:sz w:val="22"/>
                <w:szCs w:val="22"/>
                <w:lang w:eastAsia="en-US"/>
              </w:rPr>
              <w:t>Description</w:t>
            </w:r>
          </w:p>
        </w:tc>
      </w:tr>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IcDropP0</w:t>
            </w:r>
          </w:p>
        </w:tc>
        <w:tc>
          <w:tcPr>
            <w:tcW w:w="6219"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P0 ingress messages dropped for exceeding connection max MPS</w:t>
            </w:r>
          </w:p>
        </w:tc>
      </w:tr>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IcDropP1</w:t>
            </w:r>
          </w:p>
        </w:tc>
        <w:tc>
          <w:tcPr>
            <w:tcW w:w="6219"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P1 ingress messages dropped for exceeding connection max MPS</w:t>
            </w:r>
          </w:p>
        </w:tc>
      </w:tr>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IcDropP2</w:t>
            </w:r>
          </w:p>
        </w:tc>
        <w:tc>
          <w:tcPr>
            <w:tcW w:w="6219"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P2 ingress messages dropped for exceeding connection max MPS</w:t>
            </w:r>
          </w:p>
        </w:tc>
      </w:tr>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IcDropP3</w:t>
            </w:r>
          </w:p>
        </w:tc>
        <w:tc>
          <w:tcPr>
            <w:tcW w:w="6219"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P3 ingress messages dropped for exceeding connection max MPS</w:t>
            </w:r>
          </w:p>
        </w:tc>
      </w:tr>
      <w:tr w:rsidR="006D2B6D">
        <w:trPr>
          <w:trHeight w:val="315"/>
        </w:trPr>
        <w:tc>
          <w:tcPr>
            <w:tcW w:w="250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color w:val="000000"/>
                <w:sz w:val="24"/>
                <w:szCs w:val="24"/>
                <w:lang w:eastAsia="en-US"/>
              </w:rPr>
            </w:pPr>
            <w:r>
              <w:rPr>
                <w:color w:val="000000"/>
                <w:sz w:val="24"/>
                <w:szCs w:val="24"/>
                <w:lang w:eastAsia="en-US"/>
              </w:rPr>
              <w:t>IcDropP4</w:t>
            </w:r>
          </w:p>
        </w:tc>
        <w:tc>
          <w:tcPr>
            <w:tcW w:w="6219" w:type="dxa"/>
            <w:tcBorders>
              <w:top w:val="single" w:sz="4" w:space="0" w:color="00000A"/>
              <w:left w:val="single" w:sz="4" w:space="0" w:color="00000A"/>
              <w:bottom w:val="single" w:sz="4" w:space="0" w:color="00000A"/>
              <w:right w:val="single" w:sz="4" w:space="0" w:color="00000A"/>
            </w:tcBorders>
            <w:shd w:val="clear" w:color="auto" w:fill="auto"/>
            <w:vAlign w:val="bottom"/>
          </w:tcPr>
          <w:p w:rsidR="006D2B6D" w:rsidRDefault="003C06D3">
            <w:pPr>
              <w:rPr>
                <w:rFonts w:ascii="Calibri" w:hAnsi="Calibri"/>
                <w:color w:val="000000"/>
                <w:sz w:val="22"/>
                <w:szCs w:val="22"/>
                <w:lang w:eastAsia="en-US"/>
              </w:rPr>
            </w:pPr>
            <w:r>
              <w:rPr>
                <w:rFonts w:ascii="Calibri" w:hAnsi="Calibri"/>
                <w:color w:val="000000"/>
                <w:sz w:val="22"/>
                <w:szCs w:val="22"/>
                <w:lang w:eastAsia="en-US"/>
              </w:rPr>
              <w:t>P4 ingress messages dropped for exceeding connection max MPS</w:t>
            </w:r>
          </w:p>
        </w:tc>
      </w:tr>
    </w:tbl>
    <w:p w:rsidR="006D2B6D" w:rsidRDefault="006D2B6D">
      <w:pPr>
        <w:pStyle w:val="BodyText"/>
        <w:ind w:left="630"/>
      </w:pPr>
    </w:p>
    <w:p w:rsidR="006D2B6D" w:rsidRDefault="006D2B6D">
      <w:pPr>
        <w:pStyle w:val="BodyText"/>
        <w:ind w:left="630"/>
      </w:pPr>
    </w:p>
    <w:p w:rsidR="006D2B6D" w:rsidRDefault="006D2B6D">
      <w:pPr>
        <w:pStyle w:val="BodyText"/>
        <w:ind w:left="630"/>
        <w:rPr>
          <w:b/>
        </w:rPr>
      </w:pPr>
    </w:p>
    <w:p w:rsidR="006D2B6D" w:rsidRDefault="003C06D3">
      <w:pPr>
        <w:rPr>
          <w:b/>
          <w:color w:val="FF0000"/>
          <w:sz w:val="24"/>
        </w:rPr>
      </w:pPr>
      <w:r>
        <w:rPr>
          <w:b/>
        </w:rPr>
        <w:t>NGN-PS Feature</w:t>
      </w:r>
    </w:p>
    <w:p w:rsidR="006D2B6D" w:rsidRDefault="006D2B6D">
      <w:pPr>
        <w:ind w:left="630"/>
        <w:rPr>
          <w:b/>
          <w:color w:val="FF0000"/>
          <w:sz w:val="24"/>
        </w:rPr>
      </w:pPr>
    </w:p>
    <w:tbl>
      <w:tblPr>
        <w:tblW w:w="7120"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360"/>
        <w:gridCol w:w="4760"/>
      </w:tblGrid>
      <w:tr w:rsidR="006D2B6D">
        <w:trPr>
          <w:trHeight w:val="300"/>
        </w:trPr>
        <w:tc>
          <w:tcPr>
            <w:tcW w:w="2360" w:type="dxa"/>
            <w:tcBorders>
              <w:top w:val="single" w:sz="4" w:space="0" w:color="00000A"/>
              <w:left w:val="single" w:sz="4" w:space="0" w:color="00000A"/>
              <w:bottom w:val="single" w:sz="4" w:space="0" w:color="00000A"/>
              <w:right w:val="single" w:sz="4" w:space="0" w:color="00000A"/>
            </w:tcBorders>
            <w:shd w:val="clear" w:color="000000" w:fill="D9D9D9"/>
            <w:tcMar>
              <w:left w:w="98" w:type="dxa"/>
            </w:tcMar>
            <w:vAlign w:val="bottom"/>
          </w:tcPr>
          <w:p w:rsidR="006D2B6D" w:rsidRDefault="003C06D3">
            <w:pPr>
              <w:rPr>
                <w:rFonts w:ascii="Calibri" w:hAnsi="Calibri"/>
                <w:sz w:val="22"/>
                <w:szCs w:val="22"/>
                <w:lang w:eastAsia="en-US"/>
              </w:rPr>
            </w:pPr>
            <w:r>
              <w:rPr>
                <w:rFonts w:ascii="Calibri" w:hAnsi="Calibri"/>
                <w:sz w:val="22"/>
                <w:szCs w:val="22"/>
                <w:lang w:eastAsia="en-US"/>
              </w:rPr>
              <w:t>Metric Name</w:t>
            </w:r>
          </w:p>
        </w:tc>
        <w:tc>
          <w:tcPr>
            <w:tcW w:w="4759" w:type="dxa"/>
            <w:tcBorders>
              <w:top w:val="single" w:sz="4" w:space="0" w:color="00000A"/>
              <w:left w:val="single" w:sz="4" w:space="0" w:color="00000A"/>
              <w:bottom w:val="single" w:sz="4" w:space="0" w:color="00000A"/>
              <w:right w:val="single" w:sz="4" w:space="0" w:color="00000A"/>
            </w:tcBorders>
            <w:shd w:val="clear" w:color="000000" w:fill="D9D9D9"/>
            <w:vAlign w:val="bottom"/>
          </w:tcPr>
          <w:p w:rsidR="006D2B6D" w:rsidRDefault="003C06D3">
            <w:pPr>
              <w:rPr>
                <w:rFonts w:ascii="Calibri" w:hAnsi="Calibri"/>
                <w:sz w:val="22"/>
                <w:szCs w:val="22"/>
                <w:lang w:eastAsia="en-US"/>
              </w:rPr>
            </w:pPr>
            <w:r>
              <w:rPr>
                <w:rFonts w:ascii="Calibri" w:hAnsi="Calibri"/>
                <w:sz w:val="22"/>
                <w:szCs w:val="22"/>
                <w:lang w:eastAsia="en-US"/>
              </w:rPr>
              <w:t>Description</w:t>
            </w:r>
          </w:p>
        </w:tc>
      </w:tr>
      <w:tr w:rsidR="006D2B6D">
        <w:trPr>
          <w:trHeight w:val="300"/>
        </w:trPr>
        <w:tc>
          <w:tcPr>
            <w:tcW w:w="23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MpRxNgnPsOfferedRate</w:t>
            </w:r>
          </w:p>
        </w:tc>
        <w:tc>
          <w:tcPr>
            <w:tcW w:w="47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2B6D" w:rsidRDefault="003C06D3">
            <w:pPr>
              <w:rPr>
                <w:rFonts w:ascii="Arial" w:hAnsi="Arial" w:cs="Arial"/>
                <w:color w:val="000000"/>
                <w:sz w:val="16"/>
                <w:szCs w:val="16"/>
                <w:lang w:eastAsia="en-US"/>
              </w:rPr>
            </w:pPr>
            <w:r>
              <w:rPr>
                <w:rFonts w:ascii="Arial" w:hAnsi="Arial" w:cs="Arial"/>
                <w:color w:val="000000"/>
                <w:sz w:val="16"/>
                <w:szCs w:val="16"/>
                <w:lang w:eastAsia="en-US"/>
              </w:rPr>
              <w:t>DA-MP ingress NGN-PS messages offered rate.</w:t>
            </w:r>
          </w:p>
        </w:tc>
      </w:tr>
    </w:tbl>
    <w:p w:rsidR="006D2B6D" w:rsidRDefault="006D2B6D">
      <w:pPr>
        <w:ind w:left="630"/>
        <w:rPr>
          <w:b/>
          <w:color w:val="FF0000"/>
          <w:sz w:val="24"/>
        </w:rPr>
      </w:pPr>
    </w:p>
    <w:p w:rsidR="006D2B6D" w:rsidRDefault="006D2B6D">
      <w:pPr>
        <w:ind w:left="630"/>
        <w:rPr>
          <w:b/>
          <w:color w:val="FF0000"/>
          <w:sz w:val="24"/>
        </w:rPr>
      </w:pPr>
    </w:p>
    <w:p w:rsidR="006D2B6D" w:rsidRDefault="003C06D3">
      <w:pPr>
        <w:ind w:left="630"/>
        <w:rPr>
          <w:b/>
          <w:color w:val="FF0000"/>
          <w:sz w:val="24"/>
        </w:rPr>
      </w:pPr>
      <w:r>
        <w:rPr>
          <w:b/>
          <w:color w:val="FF0000"/>
          <w:sz w:val="24"/>
        </w:rPr>
        <w:t>&lt;See section 4.5 and the embedded spread sheets&gt;</w:t>
      </w:r>
    </w:p>
    <w:p w:rsidR="006D2B6D" w:rsidRDefault="003C06D3">
      <w:pPr>
        <w:pStyle w:val="Heading2"/>
        <w:numPr>
          <w:ilvl w:val="1"/>
          <w:numId w:val="2"/>
        </w:numPr>
        <w:rPr>
          <w:sz w:val="32"/>
          <w:szCs w:val="32"/>
        </w:rPr>
      </w:pPr>
      <w:bookmarkStart w:id="772" w:name="OLE_LINK27"/>
      <w:bookmarkStart w:id="773" w:name="OLE_LINK30"/>
      <w:bookmarkStart w:id="774" w:name="OLE_LINK31"/>
      <w:bookmarkStart w:id="775" w:name="_Toc482711933"/>
      <w:bookmarkEnd w:id="772"/>
      <w:bookmarkEnd w:id="773"/>
      <w:bookmarkEnd w:id="774"/>
      <w:r>
        <w:t xml:space="preserve">MIB Notifications </w:t>
      </w:r>
      <w:r>
        <w:rPr>
          <w:sz w:val="28"/>
          <w:szCs w:val="28"/>
        </w:rPr>
        <w:t>(Release 8.0)</w:t>
      </w:r>
      <w:bookmarkEnd w:id="775"/>
    </w:p>
    <w:p w:rsidR="006D2B6D" w:rsidRDefault="006D2B6D">
      <w:pPr>
        <w:pStyle w:val="BodyText"/>
      </w:pPr>
    </w:p>
    <w:p w:rsidR="006D2B6D" w:rsidRDefault="003C06D3">
      <w:pPr>
        <w:ind w:left="630"/>
        <w:rPr>
          <w:b/>
          <w:color w:val="FF0000"/>
          <w:sz w:val="24"/>
        </w:rPr>
      </w:pPr>
      <w:r>
        <w:rPr>
          <w:b/>
          <w:color w:val="FF0000"/>
          <w:sz w:val="24"/>
        </w:rPr>
        <w:t>&lt;See section 4.5 and the embedded spread sheets&gt;</w:t>
      </w:r>
    </w:p>
    <w:p w:rsidR="006D2B6D" w:rsidRDefault="006D2B6D">
      <w:pPr>
        <w:pStyle w:val="BodyText"/>
      </w:pPr>
    </w:p>
    <w:p w:rsidR="006D2B6D" w:rsidRDefault="003C06D3">
      <w:pPr>
        <w:pStyle w:val="Heading2"/>
        <w:numPr>
          <w:ilvl w:val="1"/>
          <w:numId w:val="2"/>
        </w:numPr>
      </w:pPr>
      <w:bookmarkStart w:id="776" w:name="_Toc482711934"/>
      <w:r>
        <w:t>MEAL Snapshot for DSR 8.0</w:t>
      </w:r>
      <w:bookmarkEnd w:id="776"/>
    </w:p>
    <w:p w:rsidR="001A71CE" w:rsidRPr="001A71CE" w:rsidRDefault="0029089F" w:rsidP="001A71CE">
      <w:pPr>
        <w:pStyle w:val="BodyText"/>
      </w:pPr>
      <w:r>
        <w:t xml:space="preserve">  </w:t>
      </w:r>
      <w:r>
        <w:object w:dxaOrig="1551" w:dyaOrig="1004">
          <v:shape id="_x0000_i1031" type="#_x0000_t75" style="width:77.45pt;height:50.2pt" o:ole="">
            <v:imagedata r:id="rId89" o:title=""/>
          </v:shape>
          <o:OLEObject Type="Embed" ProgID="Excel.Sheet.12" ShapeID="_x0000_i1031" DrawAspect="Icon" ObjectID="_1556454033" r:id="rId90"/>
        </w:object>
      </w:r>
    </w:p>
    <w:p w:rsidR="006D2B6D" w:rsidRDefault="003C06D3">
      <w:pPr>
        <w:pStyle w:val="Heading2"/>
        <w:numPr>
          <w:ilvl w:val="1"/>
          <w:numId w:val="2"/>
        </w:numPr>
      </w:pPr>
      <w:bookmarkStart w:id="777" w:name="_Toc482711935"/>
      <w:r>
        <w:lastRenderedPageBreak/>
        <w:t>Meal Deltas (8.0)</w:t>
      </w:r>
      <w:bookmarkEnd w:id="777"/>
    </w:p>
    <w:p w:rsidR="008529DE" w:rsidRPr="008529DE" w:rsidRDefault="008529DE" w:rsidP="008529DE">
      <w:pPr>
        <w:pStyle w:val="BodyText"/>
      </w:pPr>
      <w:r>
        <w:t xml:space="preserve">    </w:t>
      </w:r>
      <w:r w:rsidR="001A71CE">
        <w:object w:dxaOrig="1551" w:dyaOrig="1004">
          <v:shape id="_x0000_i1032" type="#_x0000_t75" style="width:72.6pt;height:50.2pt" o:ole="">
            <v:imagedata r:id="rId91" o:title=""/>
          </v:shape>
          <o:OLEObject Type="Embed" ProgID="Excel.Sheet.12" ShapeID="_x0000_i1032" DrawAspect="Icon" ObjectID="_1556454034" r:id="rId92"/>
        </w:object>
      </w:r>
      <w:r w:rsidR="001A71CE">
        <w:t xml:space="preserve">  </w:t>
      </w:r>
      <w:r w:rsidR="001A71CE">
        <w:object w:dxaOrig="1551" w:dyaOrig="1004">
          <v:shape id="_x0000_i1033" type="#_x0000_t75" style="width:77.45pt;height:50.2pt" o:ole="">
            <v:imagedata r:id="rId93" o:title=""/>
          </v:shape>
          <o:OLEObject Type="Embed" ProgID="Excel.Sheet.12" ShapeID="_x0000_i1033" DrawAspect="Icon" ObjectID="_1556454035" r:id="rId94"/>
        </w:object>
      </w:r>
      <w:r w:rsidR="001A71CE">
        <w:t xml:space="preserve">  </w:t>
      </w:r>
      <w:r w:rsidR="001A71CE">
        <w:object w:dxaOrig="1551" w:dyaOrig="1004">
          <v:shape id="_x0000_i1034" type="#_x0000_t75" style="width:77.45pt;height:50.2pt" o:ole="">
            <v:imagedata r:id="rId95" o:title=""/>
          </v:shape>
          <o:OLEObject Type="Embed" ProgID="Excel.Sheet.12" ShapeID="_x0000_i1034" DrawAspect="Icon" ObjectID="_1556454036" r:id="rId96"/>
        </w:object>
      </w:r>
      <w:r w:rsidR="001A71CE">
        <w:t xml:space="preserve">  </w:t>
      </w:r>
      <w:r w:rsidR="0029089F">
        <w:object w:dxaOrig="1551" w:dyaOrig="1004">
          <v:shape id="_x0000_i1035" type="#_x0000_t75" style="width:77.45pt;height:50.2pt" o:ole="">
            <v:imagedata r:id="rId97" o:title=""/>
          </v:shape>
          <o:OLEObject Type="Embed" ProgID="Excel.Sheet.12" ShapeID="_x0000_i1035" DrawAspect="Icon" ObjectID="_1556454037" r:id="rId98"/>
        </w:object>
      </w:r>
    </w:p>
    <w:p w:rsidR="006D2B6D" w:rsidRDefault="006D2B6D">
      <w:pPr>
        <w:pStyle w:val="BodyText"/>
        <w:ind w:left="360"/>
      </w:pPr>
    </w:p>
    <w:p w:rsidR="00424925" w:rsidRDefault="00424925" w:rsidP="00424925">
      <w:pPr>
        <w:pStyle w:val="BodyText"/>
        <w:ind w:left="432"/>
        <w:rPr>
          <w:b/>
          <w:sz w:val="24"/>
          <w:szCs w:val="24"/>
        </w:rPr>
      </w:pPr>
    </w:p>
    <w:p w:rsidR="00424925" w:rsidRDefault="00424925" w:rsidP="00424925">
      <w:pPr>
        <w:pStyle w:val="Heading1"/>
        <w:numPr>
          <w:ilvl w:val="0"/>
          <w:numId w:val="2"/>
        </w:numPr>
      </w:pPr>
      <w:r>
        <w:lastRenderedPageBreak/>
        <w:t xml:space="preserve">   </w:t>
      </w:r>
      <w:bookmarkStart w:id="778" w:name="_Toc482711936"/>
      <w:r w:rsidR="00860132">
        <w:t>reference list</w:t>
      </w:r>
      <w:bookmarkEnd w:id="778"/>
    </w:p>
    <w:p w:rsidR="00424925" w:rsidRDefault="00424925" w:rsidP="00424925">
      <w:pPr>
        <w:pStyle w:val="BodyText"/>
        <w:ind w:left="432"/>
        <w:rPr>
          <w:b/>
          <w:sz w:val="24"/>
          <w:szCs w:val="24"/>
        </w:rPr>
      </w:pPr>
    </w:p>
    <w:p w:rsidR="00424925" w:rsidRDefault="00424925" w:rsidP="00424925">
      <w:pPr>
        <w:pStyle w:val="BodyText"/>
        <w:ind w:left="432"/>
        <w:rPr>
          <w:b/>
          <w:sz w:val="24"/>
          <w:szCs w:val="24"/>
        </w:rPr>
      </w:pPr>
      <w:r>
        <w:rPr>
          <w:b/>
          <w:sz w:val="24"/>
          <w:szCs w:val="24"/>
        </w:rPr>
        <w:t>DSR 8.0 User Guides for DSR (see customer documentation)</w:t>
      </w:r>
    </w:p>
    <w:p w:rsidR="00424925" w:rsidRDefault="00475FCB" w:rsidP="00424925">
      <w:pPr>
        <w:pStyle w:val="BodyText"/>
        <w:ind w:left="432"/>
      </w:pPr>
      <w:hyperlink r:id="rId99">
        <w:r w:rsidR="00424925">
          <w:rPr>
            <w:rStyle w:val="InternetLink"/>
            <w:webHidden/>
          </w:rPr>
          <w:t>http://docs.oracle.com/en/industries/communications/diameter-signaling-router/index.html</w:t>
        </w:r>
      </w:hyperlink>
    </w:p>
    <w:p w:rsidR="00424925" w:rsidRDefault="00424925" w:rsidP="00424925">
      <w:pPr>
        <w:pStyle w:val="BodyText"/>
        <w:rPr>
          <w:b/>
          <w:sz w:val="28"/>
          <w:szCs w:val="28"/>
        </w:rPr>
      </w:pPr>
    </w:p>
    <w:p w:rsidR="00424925" w:rsidRDefault="00424925" w:rsidP="00424925">
      <w:pPr>
        <w:pStyle w:val="BodyText"/>
        <w:rPr>
          <w:i/>
          <w:iCs/>
          <w:sz w:val="24"/>
          <w:szCs w:val="24"/>
        </w:rPr>
      </w:pPr>
      <w:r>
        <w:rPr>
          <w:rFonts w:ascii="Tahoma" w:hAnsi="Tahoma" w:cs="Tahoma"/>
          <w:b/>
          <w:bCs/>
          <w:color w:val="000000"/>
          <w:lang w:val="en"/>
        </w:rPr>
        <w:t>Release Notices and Licensing Information User Manuals</w:t>
      </w:r>
    </w:p>
    <w:p w:rsidR="00424925" w:rsidRDefault="00424925" w:rsidP="00424925">
      <w:pPr>
        <w:rPr>
          <w:i/>
          <w:iCs/>
          <w:sz w:val="24"/>
          <w:szCs w:val="24"/>
          <w:lang w:eastAsia="en-US"/>
        </w:rPr>
      </w:pPr>
      <w:r>
        <w:rPr>
          <w:i/>
          <w:iCs/>
          <w:sz w:val="24"/>
          <w:szCs w:val="24"/>
          <w:lang w:eastAsia="en-US"/>
        </w:rPr>
        <w:t>DSR 8.0 Release Notice</w:t>
      </w:r>
    </w:p>
    <w:p w:rsidR="00424925" w:rsidRDefault="00424925" w:rsidP="00424925">
      <w:pPr>
        <w:rPr>
          <w:i/>
          <w:iCs/>
          <w:sz w:val="24"/>
          <w:szCs w:val="24"/>
          <w:lang w:eastAsia="en-US"/>
        </w:rPr>
      </w:pPr>
      <w:r>
        <w:rPr>
          <w:i/>
          <w:iCs/>
          <w:sz w:val="24"/>
          <w:szCs w:val="24"/>
          <w:lang w:eastAsia="en-US"/>
        </w:rPr>
        <w:t>DSR 8.0 Licensing Information User Manual</w:t>
      </w:r>
    </w:p>
    <w:p w:rsidR="00424925" w:rsidRDefault="00424925" w:rsidP="00424925">
      <w:pPr>
        <w:rPr>
          <w:i/>
          <w:iCs/>
          <w:sz w:val="24"/>
          <w:szCs w:val="24"/>
          <w:lang w:eastAsia="en-US"/>
        </w:rPr>
      </w:pPr>
    </w:p>
    <w:p w:rsidR="00424925" w:rsidRDefault="00424925" w:rsidP="00424925">
      <w:pPr>
        <w:rPr>
          <w:rFonts w:ascii="Tahoma" w:hAnsi="Tahoma" w:cs="Tahoma"/>
          <w:b/>
          <w:bCs/>
          <w:color w:val="000000"/>
          <w:lang w:val="en"/>
        </w:rPr>
      </w:pPr>
      <w:r>
        <w:rPr>
          <w:rFonts w:ascii="Tahoma" w:hAnsi="Tahoma" w:cs="Tahoma"/>
          <w:b/>
          <w:bCs/>
          <w:color w:val="000000"/>
          <w:lang w:val="en"/>
        </w:rPr>
        <w:t>DSR Planning, Installation, Upgrade, and Disaster Recovery</w:t>
      </w:r>
    </w:p>
    <w:p w:rsidR="00424925" w:rsidRPr="002C61D1" w:rsidRDefault="00424925" w:rsidP="00424925">
      <w:pPr>
        <w:rPr>
          <w:i/>
          <w:iCs/>
          <w:sz w:val="24"/>
          <w:szCs w:val="24"/>
          <w:lang w:eastAsia="en-US"/>
        </w:rPr>
      </w:pPr>
      <w:r>
        <w:rPr>
          <w:i/>
          <w:iCs/>
          <w:sz w:val="24"/>
          <w:szCs w:val="24"/>
          <w:lang w:eastAsia="en-US"/>
        </w:rPr>
        <w:t>DSR 8.0 Feature Guide</w:t>
      </w:r>
    </w:p>
    <w:p w:rsidR="00424925" w:rsidRPr="002C61D1" w:rsidRDefault="00424925" w:rsidP="00424925">
      <w:pPr>
        <w:rPr>
          <w:i/>
          <w:iCs/>
          <w:sz w:val="24"/>
          <w:szCs w:val="24"/>
          <w:lang w:eastAsia="en-US"/>
        </w:rPr>
      </w:pPr>
      <w:r>
        <w:rPr>
          <w:i/>
          <w:iCs/>
          <w:sz w:val="24"/>
          <w:szCs w:val="24"/>
          <w:lang w:eastAsia="en-US"/>
        </w:rPr>
        <w:t>DSR 8.0 Planning Guide</w:t>
      </w:r>
    </w:p>
    <w:p w:rsidR="00424925" w:rsidRPr="002C61D1" w:rsidRDefault="00424925" w:rsidP="00424925">
      <w:pPr>
        <w:rPr>
          <w:i/>
          <w:iCs/>
          <w:sz w:val="24"/>
          <w:szCs w:val="24"/>
          <w:lang w:eastAsia="en-US"/>
        </w:rPr>
      </w:pPr>
      <w:r w:rsidRPr="002C61D1">
        <w:rPr>
          <w:i/>
          <w:iCs/>
          <w:sz w:val="24"/>
          <w:szCs w:val="24"/>
          <w:lang w:eastAsia="en-US"/>
        </w:rPr>
        <w:t>DSR Hardware and Software Installatio</w:t>
      </w:r>
      <w:r>
        <w:rPr>
          <w:i/>
          <w:iCs/>
          <w:sz w:val="24"/>
          <w:szCs w:val="24"/>
          <w:lang w:eastAsia="en-US"/>
        </w:rPr>
        <w:t>n Procedure</w:t>
      </w:r>
      <w:r w:rsidRPr="002C61D1">
        <w:rPr>
          <w:i/>
          <w:iCs/>
          <w:sz w:val="24"/>
          <w:szCs w:val="24"/>
          <w:lang w:eastAsia="en-US"/>
        </w:rPr>
        <w:t xml:space="preserve"> </w:t>
      </w:r>
    </w:p>
    <w:p w:rsidR="00424925" w:rsidRPr="002C61D1" w:rsidRDefault="00424925" w:rsidP="00424925">
      <w:pPr>
        <w:rPr>
          <w:i/>
          <w:iCs/>
          <w:sz w:val="24"/>
          <w:szCs w:val="24"/>
          <w:lang w:eastAsia="en-US"/>
        </w:rPr>
      </w:pPr>
      <w:r w:rsidRPr="002C61D1">
        <w:rPr>
          <w:i/>
          <w:iCs/>
          <w:sz w:val="24"/>
          <w:szCs w:val="24"/>
          <w:lang w:eastAsia="en-US"/>
        </w:rPr>
        <w:t xml:space="preserve">DSR Software Installation and </w:t>
      </w:r>
      <w:r>
        <w:rPr>
          <w:i/>
          <w:iCs/>
          <w:sz w:val="24"/>
          <w:szCs w:val="24"/>
          <w:lang w:eastAsia="en-US"/>
        </w:rPr>
        <w:t>Configuration Procedure</w:t>
      </w:r>
    </w:p>
    <w:p w:rsidR="00424925" w:rsidRPr="002C61D1" w:rsidRDefault="00424925" w:rsidP="00424925">
      <w:pPr>
        <w:rPr>
          <w:i/>
          <w:iCs/>
          <w:sz w:val="24"/>
          <w:szCs w:val="24"/>
          <w:lang w:eastAsia="en-US"/>
        </w:rPr>
      </w:pPr>
      <w:r>
        <w:rPr>
          <w:i/>
          <w:iCs/>
          <w:sz w:val="24"/>
          <w:szCs w:val="24"/>
          <w:lang w:eastAsia="en-US"/>
        </w:rPr>
        <w:t>DSR Software Upgrade Guide</w:t>
      </w:r>
    </w:p>
    <w:p w:rsidR="00424925" w:rsidRPr="002C61D1" w:rsidRDefault="00424925" w:rsidP="00424925">
      <w:pPr>
        <w:rPr>
          <w:i/>
          <w:iCs/>
          <w:sz w:val="24"/>
          <w:szCs w:val="24"/>
          <w:lang w:eastAsia="en-US"/>
        </w:rPr>
      </w:pPr>
      <w:r w:rsidRPr="002C61D1">
        <w:rPr>
          <w:i/>
          <w:iCs/>
          <w:sz w:val="24"/>
          <w:szCs w:val="24"/>
          <w:lang w:eastAsia="en-US"/>
        </w:rPr>
        <w:t>DSR Rack Moun</w:t>
      </w:r>
      <w:r>
        <w:rPr>
          <w:i/>
          <w:iCs/>
          <w:sz w:val="24"/>
          <w:szCs w:val="24"/>
          <w:lang w:eastAsia="en-US"/>
        </w:rPr>
        <w:t>t Server Installation Guide</w:t>
      </w:r>
    </w:p>
    <w:p w:rsidR="00424925" w:rsidRPr="002C61D1" w:rsidRDefault="00424925" w:rsidP="00424925">
      <w:pPr>
        <w:rPr>
          <w:i/>
          <w:iCs/>
          <w:sz w:val="24"/>
          <w:szCs w:val="24"/>
          <w:lang w:eastAsia="en-US"/>
        </w:rPr>
      </w:pPr>
      <w:r w:rsidRPr="002C61D1">
        <w:rPr>
          <w:i/>
          <w:iCs/>
          <w:sz w:val="24"/>
          <w:szCs w:val="24"/>
          <w:lang w:eastAsia="en-US"/>
        </w:rPr>
        <w:t>DSR Rack Mount Se</w:t>
      </w:r>
      <w:r>
        <w:rPr>
          <w:i/>
          <w:iCs/>
          <w:sz w:val="24"/>
          <w:szCs w:val="24"/>
          <w:lang w:eastAsia="en-US"/>
        </w:rPr>
        <w:t xml:space="preserve">rver Disaster Recovery Guide </w:t>
      </w:r>
      <w:r w:rsidRPr="002C61D1">
        <w:rPr>
          <w:i/>
          <w:iCs/>
          <w:sz w:val="24"/>
          <w:szCs w:val="24"/>
          <w:lang w:eastAsia="en-US"/>
        </w:rPr>
        <w:t xml:space="preserve"> </w:t>
      </w:r>
    </w:p>
    <w:p w:rsidR="00424925" w:rsidRPr="002C61D1" w:rsidRDefault="00424925" w:rsidP="00424925">
      <w:pPr>
        <w:rPr>
          <w:i/>
          <w:iCs/>
          <w:sz w:val="24"/>
          <w:szCs w:val="24"/>
          <w:lang w:eastAsia="en-US"/>
        </w:rPr>
      </w:pPr>
      <w:r>
        <w:rPr>
          <w:i/>
          <w:iCs/>
          <w:sz w:val="24"/>
          <w:szCs w:val="24"/>
          <w:lang w:eastAsia="en-US"/>
        </w:rPr>
        <w:t xml:space="preserve">DSR Disaster Recovery Guide </w:t>
      </w:r>
    </w:p>
    <w:p w:rsidR="00424925" w:rsidRPr="002C61D1" w:rsidRDefault="00FB17D4" w:rsidP="00424925">
      <w:pPr>
        <w:rPr>
          <w:i/>
          <w:iCs/>
          <w:sz w:val="24"/>
          <w:szCs w:val="24"/>
          <w:lang w:eastAsia="en-US"/>
        </w:rPr>
      </w:pPr>
      <w:r>
        <w:rPr>
          <w:i/>
          <w:iCs/>
          <w:sz w:val="24"/>
          <w:szCs w:val="24"/>
          <w:lang w:eastAsia="en-US"/>
        </w:rPr>
        <w:t>Policy and Charging DRA Feature Activation Procedure</w:t>
      </w:r>
    </w:p>
    <w:p w:rsidR="00424925" w:rsidRPr="002C61D1" w:rsidRDefault="00424925" w:rsidP="00424925">
      <w:pPr>
        <w:rPr>
          <w:i/>
          <w:iCs/>
          <w:sz w:val="24"/>
          <w:szCs w:val="24"/>
          <w:lang w:eastAsia="en-US"/>
        </w:rPr>
      </w:pPr>
      <w:r w:rsidRPr="002C61D1">
        <w:rPr>
          <w:i/>
          <w:iCs/>
          <w:sz w:val="24"/>
          <w:szCs w:val="24"/>
          <w:lang w:eastAsia="en-US"/>
        </w:rPr>
        <w:t>GLA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Mediation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FABR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RBAR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 xml:space="preserve">MAP-Diameter </w:t>
      </w:r>
      <w:r>
        <w:rPr>
          <w:i/>
          <w:iCs/>
          <w:sz w:val="24"/>
          <w:szCs w:val="24"/>
          <w:lang w:eastAsia="en-US"/>
        </w:rPr>
        <w:t xml:space="preserve">Feature Activation Procedure </w:t>
      </w:r>
      <w:r w:rsidRPr="002C61D1">
        <w:rPr>
          <w:i/>
          <w:iCs/>
          <w:sz w:val="24"/>
          <w:szCs w:val="24"/>
          <w:lang w:eastAsia="en-US"/>
        </w:rPr>
        <w:t xml:space="preserve"> </w:t>
      </w:r>
    </w:p>
    <w:p w:rsidR="00424925" w:rsidRPr="002C61D1" w:rsidRDefault="00424925" w:rsidP="00424925">
      <w:pPr>
        <w:rPr>
          <w:i/>
          <w:iCs/>
          <w:sz w:val="24"/>
          <w:szCs w:val="24"/>
          <w:lang w:eastAsia="en-US"/>
        </w:rPr>
      </w:pPr>
      <w:r w:rsidRPr="002C61D1">
        <w:rPr>
          <w:i/>
          <w:iCs/>
          <w:sz w:val="24"/>
          <w:szCs w:val="24"/>
          <w:lang w:eastAsia="en-US"/>
        </w:rPr>
        <w:t>DTLS</w:t>
      </w:r>
      <w:r>
        <w:rPr>
          <w:i/>
          <w:iCs/>
          <w:sz w:val="24"/>
          <w:szCs w:val="24"/>
          <w:lang w:eastAsia="en-US"/>
        </w:rPr>
        <w:t xml:space="preserve"> Feature Activation Procedure </w:t>
      </w:r>
    </w:p>
    <w:p w:rsidR="00424925" w:rsidRPr="002C61D1" w:rsidRDefault="00424925" w:rsidP="00424925">
      <w:pPr>
        <w:rPr>
          <w:i/>
          <w:iCs/>
          <w:sz w:val="24"/>
          <w:szCs w:val="24"/>
          <w:lang w:eastAsia="en-US"/>
        </w:rPr>
      </w:pPr>
      <w:r>
        <w:rPr>
          <w:i/>
          <w:iCs/>
          <w:sz w:val="24"/>
          <w:szCs w:val="24"/>
          <w:lang w:eastAsia="en-US"/>
        </w:rPr>
        <w:t xml:space="preserve">IPv6 Migration Guide </w:t>
      </w:r>
    </w:p>
    <w:p w:rsidR="00424925" w:rsidRPr="002C61D1" w:rsidRDefault="00424925" w:rsidP="00424925">
      <w:pPr>
        <w:rPr>
          <w:i/>
          <w:iCs/>
          <w:sz w:val="24"/>
          <w:szCs w:val="24"/>
          <w:lang w:eastAsia="en-US"/>
        </w:rPr>
      </w:pPr>
      <w:r w:rsidRPr="002C61D1">
        <w:rPr>
          <w:i/>
          <w:iCs/>
          <w:sz w:val="24"/>
          <w:szCs w:val="24"/>
          <w:lang w:eastAsia="en-US"/>
        </w:rPr>
        <w:t xml:space="preserve">DSR Network Impact Report Word  </w:t>
      </w:r>
    </w:p>
    <w:p w:rsidR="00424925" w:rsidRDefault="00424925" w:rsidP="00424925">
      <w:pPr>
        <w:rPr>
          <w:i/>
          <w:iCs/>
          <w:sz w:val="24"/>
          <w:szCs w:val="24"/>
          <w:lang w:eastAsia="en-US"/>
        </w:rPr>
      </w:pPr>
      <w:r w:rsidRPr="002C61D1">
        <w:rPr>
          <w:i/>
          <w:iCs/>
          <w:sz w:val="24"/>
          <w:szCs w:val="24"/>
          <w:lang w:eastAsia="en-US"/>
        </w:rPr>
        <w:t>DSR Security Guide</w:t>
      </w:r>
    </w:p>
    <w:p w:rsidR="00424925" w:rsidRDefault="00424925" w:rsidP="00424925">
      <w:pPr>
        <w:pStyle w:val="BodyText"/>
      </w:pPr>
    </w:p>
    <w:p w:rsidR="00424925" w:rsidRDefault="00424925" w:rsidP="00424925">
      <w:pPr>
        <w:rPr>
          <w:rFonts w:ascii="Tahoma" w:hAnsi="Tahoma" w:cs="Tahoma"/>
          <w:b/>
          <w:bCs/>
          <w:color w:val="000000"/>
          <w:lang w:val="en"/>
        </w:rPr>
      </w:pPr>
      <w:r>
        <w:rPr>
          <w:rFonts w:ascii="Tahoma" w:hAnsi="Tahoma" w:cs="Tahoma"/>
          <w:b/>
          <w:bCs/>
          <w:color w:val="000000"/>
          <w:lang w:val="en"/>
        </w:rPr>
        <w:t>Cloud Installation and Upgrade</w:t>
      </w:r>
    </w:p>
    <w:p w:rsidR="00424925" w:rsidRPr="002C61D1" w:rsidRDefault="00424925" w:rsidP="00424925">
      <w:pPr>
        <w:pStyle w:val="NoSpacing"/>
        <w:rPr>
          <w:i/>
          <w:sz w:val="24"/>
          <w:szCs w:val="24"/>
          <w:lang w:val="en"/>
        </w:rPr>
      </w:pPr>
      <w:r w:rsidRPr="002C61D1">
        <w:rPr>
          <w:i/>
          <w:sz w:val="24"/>
          <w:szCs w:val="24"/>
          <w:lang w:val="en"/>
        </w:rPr>
        <w:t xml:space="preserve">DSR Cloud Installation Guide </w:t>
      </w:r>
    </w:p>
    <w:p w:rsidR="00424925" w:rsidRPr="002C61D1" w:rsidRDefault="00424925" w:rsidP="00424925">
      <w:pPr>
        <w:pStyle w:val="NoSpacing"/>
        <w:rPr>
          <w:i/>
          <w:sz w:val="24"/>
          <w:szCs w:val="24"/>
          <w:lang w:val="en"/>
        </w:rPr>
      </w:pPr>
      <w:r w:rsidRPr="002C61D1">
        <w:rPr>
          <w:i/>
          <w:sz w:val="24"/>
          <w:szCs w:val="24"/>
          <w:lang w:val="en"/>
        </w:rPr>
        <w:t xml:space="preserve">DSR Cloud Software Upgrade Guide </w:t>
      </w:r>
    </w:p>
    <w:p w:rsidR="00424925" w:rsidRPr="002C61D1" w:rsidRDefault="00424925" w:rsidP="00424925">
      <w:pPr>
        <w:pStyle w:val="NoSpacing"/>
        <w:rPr>
          <w:i/>
          <w:sz w:val="24"/>
          <w:szCs w:val="24"/>
          <w:lang w:val="en"/>
        </w:rPr>
      </w:pPr>
      <w:r w:rsidRPr="002C61D1">
        <w:rPr>
          <w:i/>
          <w:sz w:val="24"/>
          <w:szCs w:val="24"/>
          <w:lang w:val="en"/>
        </w:rPr>
        <w:t xml:space="preserve">DSR Cloud Benchmarking Guide </w:t>
      </w:r>
    </w:p>
    <w:p w:rsidR="00424925" w:rsidRPr="002C61D1" w:rsidRDefault="00424925" w:rsidP="00424925">
      <w:pPr>
        <w:pStyle w:val="NoSpacing"/>
        <w:rPr>
          <w:i/>
          <w:sz w:val="24"/>
          <w:szCs w:val="24"/>
          <w:lang w:val="en"/>
        </w:rPr>
      </w:pPr>
      <w:r w:rsidRPr="002C61D1">
        <w:rPr>
          <w:i/>
          <w:sz w:val="24"/>
          <w:szCs w:val="24"/>
          <w:lang w:val="en"/>
        </w:rPr>
        <w:t xml:space="preserve">DSR Cloud Disaster Recovery Guide  </w:t>
      </w:r>
    </w:p>
    <w:p w:rsidR="00424925" w:rsidRPr="002C61D1" w:rsidRDefault="00424925" w:rsidP="00424925">
      <w:pPr>
        <w:pStyle w:val="NoSpacing"/>
        <w:rPr>
          <w:i/>
          <w:sz w:val="24"/>
          <w:szCs w:val="24"/>
          <w:lang w:val="en"/>
        </w:rPr>
      </w:pPr>
      <w:r w:rsidRPr="002C61D1">
        <w:rPr>
          <w:i/>
          <w:sz w:val="24"/>
          <w:szCs w:val="24"/>
          <w:lang w:val="en"/>
        </w:rPr>
        <w:t xml:space="preserve">SDS Cloud Installation Guide </w:t>
      </w:r>
    </w:p>
    <w:p w:rsidR="00424925" w:rsidRPr="002C61D1" w:rsidRDefault="00424925" w:rsidP="00424925">
      <w:pPr>
        <w:pStyle w:val="NoSpacing"/>
        <w:rPr>
          <w:i/>
          <w:sz w:val="24"/>
          <w:szCs w:val="24"/>
          <w:lang w:val="en"/>
        </w:rPr>
      </w:pPr>
      <w:r w:rsidRPr="002C61D1">
        <w:rPr>
          <w:i/>
          <w:sz w:val="24"/>
          <w:szCs w:val="24"/>
          <w:lang w:val="en"/>
        </w:rPr>
        <w:t xml:space="preserve">SDS Cloud Disaster Recovery Guide </w:t>
      </w:r>
    </w:p>
    <w:p w:rsidR="00424925" w:rsidRDefault="00424925" w:rsidP="00424925">
      <w:pPr>
        <w:rPr>
          <w:i/>
          <w:iCs/>
          <w:sz w:val="24"/>
          <w:szCs w:val="24"/>
          <w:lang w:eastAsia="en-US"/>
        </w:rPr>
      </w:pPr>
      <w:r>
        <w:rPr>
          <w:i/>
          <w:iCs/>
          <w:sz w:val="24"/>
          <w:szCs w:val="24"/>
          <w:lang w:eastAsia="en-US"/>
        </w:rPr>
        <w:t xml:space="preserve"> </w:t>
      </w:r>
    </w:p>
    <w:p w:rsidR="00424925" w:rsidRPr="002C61D1" w:rsidRDefault="00424925" w:rsidP="00424925">
      <w:pPr>
        <w:pStyle w:val="NoSpacing"/>
        <w:rPr>
          <w:rFonts w:ascii="Tahoma" w:hAnsi="Tahoma" w:cs="Tahoma"/>
          <w:b/>
        </w:rPr>
      </w:pPr>
      <w:r w:rsidRPr="002C61D1">
        <w:rPr>
          <w:rFonts w:ascii="Tahoma" w:hAnsi="Tahoma" w:cs="Tahoma"/>
          <w:b/>
          <w:lang w:val="en"/>
        </w:rPr>
        <w:t>Diameter Signaling Router Core Document Set</w:t>
      </w:r>
    </w:p>
    <w:p w:rsidR="00424925" w:rsidRPr="002C61D1" w:rsidRDefault="00424925" w:rsidP="00424925">
      <w:pPr>
        <w:pStyle w:val="NoSpacing"/>
        <w:rPr>
          <w:i/>
          <w:iCs/>
          <w:sz w:val="24"/>
          <w:szCs w:val="24"/>
        </w:rPr>
      </w:pPr>
      <w:r w:rsidRPr="002C61D1">
        <w:rPr>
          <w:i/>
          <w:iCs/>
          <w:sz w:val="24"/>
          <w:szCs w:val="24"/>
        </w:rPr>
        <w:t xml:space="preserve">Operation, Administration, </w:t>
      </w:r>
      <w:r>
        <w:rPr>
          <w:i/>
          <w:iCs/>
          <w:sz w:val="24"/>
          <w:szCs w:val="24"/>
        </w:rPr>
        <w:t xml:space="preserve">and Maintenance (OAM) Guide </w:t>
      </w:r>
    </w:p>
    <w:p w:rsidR="00424925" w:rsidRPr="002C61D1" w:rsidRDefault="00424925" w:rsidP="00424925">
      <w:pPr>
        <w:pStyle w:val="NoSpacing"/>
        <w:rPr>
          <w:i/>
          <w:iCs/>
          <w:sz w:val="24"/>
          <w:szCs w:val="24"/>
        </w:rPr>
      </w:pPr>
      <w:r w:rsidRPr="002C61D1">
        <w:rPr>
          <w:i/>
          <w:iCs/>
          <w:sz w:val="24"/>
          <w:szCs w:val="24"/>
        </w:rPr>
        <w:t>Commu</w:t>
      </w:r>
      <w:r>
        <w:rPr>
          <w:i/>
          <w:iCs/>
          <w:sz w:val="24"/>
          <w:szCs w:val="24"/>
        </w:rPr>
        <w:t xml:space="preserve">nication Agent User's Guide </w:t>
      </w:r>
    </w:p>
    <w:p w:rsidR="00424925" w:rsidRPr="002C61D1" w:rsidRDefault="00424925" w:rsidP="00424925">
      <w:pPr>
        <w:pStyle w:val="NoSpacing"/>
        <w:rPr>
          <w:i/>
          <w:iCs/>
          <w:sz w:val="24"/>
          <w:szCs w:val="24"/>
        </w:rPr>
      </w:pPr>
      <w:r w:rsidRPr="002C61D1">
        <w:rPr>
          <w:i/>
          <w:iCs/>
          <w:sz w:val="24"/>
          <w:szCs w:val="24"/>
        </w:rPr>
        <w:t>Hardware Docum</w:t>
      </w:r>
      <w:r>
        <w:rPr>
          <w:i/>
          <w:iCs/>
          <w:sz w:val="24"/>
          <w:szCs w:val="24"/>
        </w:rPr>
        <w:t xml:space="preserve">entation Roadmap Reference  </w:t>
      </w:r>
    </w:p>
    <w:p w:rsidR="00424925" w:rsidRPr="002C61D1" w:rsidRDefault="00424925" w:rsidP="00424925">
      <w:pPr>
        <w:pStyle w:val="NoSpacing"/>
        <w:rPr>
          <w:i/>
          <w:iCs/>
          <w:sz w:val="24"/>
          <w:szCs w:val="24"/>
        </w:rPr>
      </w:pPr>
      <w:r w:rsidRPr="002C61D1">
        <w:rPr>
          <w:i/>
          <w:iCs/>
          <w:sz w:val="24"/>
          <w:szCs w:val="24"/>
        </w:rPr>
        <w:t>Policy and Chargi</w:t>
      </w:r>
      <w:r>
        <w:rPr>
          <w:i/>
          <w:iCs/>
          <w:sz w:val="24"/>
          <w:szCs w:val="24"/>
        </w:rPr>
        <w:t xml:space="preserve">ng Application User's Guide </w:t>
      </w:r>
    </w:p>
    <w:p w:rsidR="00424925" w:rsidRPr="002C61D1" w:rsidRDefault="00424925" w:rsidP="00424925">
      <w:pPr>
        <w:rPr>
          <w:i/>
          <w:iCs/>
          <w:sz w:val="24"/>
          <w:szCs w:val="24"/>
          <w:lang w:eastAsia="en-US"/>
        </w:rPr>
      </w:pPr>
      <w:r>
        <w:rPr>
          <w:i/>
          <w:iCs/>
          <w:sz w:val="24"/>
          <w:szCs w:val="24"/>
          <w:lang w:eastAsia="en-US"/>
        </w:rPr>
        <w:t xml:space="preserve">Diameter User's Guide  </w:t>
      </w:r>
    </w:p>
    <w:p w:rsidR="00424925" w:rsidRPr="002C61D1" w:rsidRDefault="00424925" w:rsidP="00424925">
      <w:pPr>
        <w:rPr>
          <w:i/>
          <w:iCs/>
          <w:sz w:val="24"/>
          <w:szCs w:val="24"/>
          <w:lang w:eastAsia="en-US"/>
        </w:rPr>
      </w:pPr>
      <w:r>
        <w:rPr>
          <w:i/>
          <w:iCs/>
          <w:sz w:val="24"/>
          <w:szCs w:val="24"/>
          <w:lang w:eastAsia="en-US"/>
        </w:rPr>
        <w:lastRenderedPageBreak/>
        <w:t xml:space="preserve">Mediation User's Guide </w:t>
      </w:r>
    </w:p>
    <w:p w:rsidR="00424925" w:rsidRPr="002C61D1" w:rsidRDefault="00424925" w:rsidP="00424925">
      <w:pPr>
        <w:rPr>
          <w:i/>
          <w:iCs/>
          <w:sz w:val="24"/>
          <w:szCs w:val="24"/>
          <w:lang w:eastAsia="en-US"/>
        </w:rPr>
      </w:pPr>
      <w:r w:rsidRPr="002C61D1">
        <w:rPr>
          <w:i/>
          <w:iCs/>
          <w:sz w:val="24"/>
          <w:szCs w:val="24"/>
          <w:lang w:eastAsia="en-US"/>
        </w:rPr>
        <w:t>Range Based Address Res</w:t>
      </w:r>
      <w:r>
        <w:rPr>
          <w:i/>
          <w:iCs/>
          <w:sz w:val="24"/>
          <w:szCs w:val="24"/>
          <w:lang w:eastAsia="en-US"/>
        </w:rPr>
        <w:t xml:space="preserve">olution (RBAR) User's Guide </w:t>
      </w:r>
    </w:p>
    <w:p w:rsidR="00424925" w:rsidRPr="002C61D1" w:rsidRDefault="00424925" w:rsidP="00424925">
      <w:pPr>
        <w:rPr>
          <w:i/>
          <w:iCs/>
          <w:sz w:val="24"/>
          <w:szCs w:val="24"/>
          <w:lang w:eastAsia="en-US"/>
        </w:rPr>
      </w:pPr>
      <w:r w:rsidRPr="002C61D1">
        <w:rPr>
          <w:i/>
          <w:iCs/>
          <w:sz w:val="24"/>
          <w:szCs w:val="24"/>
          <w:lang w:eastAsia="en-US"/>
        </w:rPr>
        <w:t>Full Address Based Res</w:t>
      </w:r>
      <w:r>
        <w:rPr>
          <w:i/>
          <w:iCs/>
          <w:sz w:val="24"/>
          <w:szCs w:val="24"/>
          <w:lang w:eastAsia="en-US"/>
        </w:rPr>
        <w:t xml:space="preserve">olution (FABR) User's Guide </w:t>
      </w:r>
    </w:p>
    <w:p w:rsidR="00424925" w:rsidRPr="002C61D1" w:rsidRDefault="00424925" w:rsidP="00424925">
      <w:pPr>
        <w:rPr>
          <w:i/>
          <w:iCs/>
          <w:sz w:val="24"/>
          <w:szCs w:val="24"/>
          <w:lang w:eastAsia="en-US"/>
        </w:rPr>
      </w:pPr>
      <w:r w:rsidRPr="002C61D1">
        <w:rPr>
          <w:i/>
          <w:iCs/>
          <w:sz w:val="24"/>
          <w:szCs w:val="24"/>
          <w:lang w:eastAsia="en-US"/>
        </w:rPr>
        <w:t>Session Binding Re</w:t>
      </w:r>
      <w:r>
        <w:rPr>
          <w:i/>
          <w:iCs/>
          <w:sz w:val="24"/>
          <w:szCs w:val="24"/>
          <w:lang w:eastAsia="en-US"/>
        </w:rPr>
        <w:t xml:space="preserve">pository (SBR) User's Guide </w:t>
      </w:r>
    </w:p>
    <w:p w:rsidR="00424925" w:rsidRPr="002C61D1" w:rsidRDefault="00424925" w:rsidP="00424925">
      <w:pPr>
        <w:rPr>
          <w:i/>
          <w:iCs/>
          <w:sz w:val="24"/>
          <w:szCs w:val="24"/>
          <w:lang w:eastAsia="en-US"/>
        </w:rPr>
      </w:pPr>
      <w:r w:rsidRPr="002C61D1">
        <w:rPr>
          <w:i/>
          <w:iCs/>
          <w:sz w:val="24"/>
          <w:szCs w:val="24"/>
          <w:lang w:eastAsia="en-US"/>
        </w:rPr>
        <w:t>IP Fr</w:t>
      </w:r>
      <w:r>
        <w:rPr>
          <w:i/>
          <w:iCs/>
          <w:sz w:val="24"/>
          <w:szCs w:val="24"/>
          <w:lang w:eastAsia="en-US"/>
        </w:rPr>
        <w:t xml:space="preserve">ont End (IPFE) User's Guide </w:t>
      </w:r>
    </w:p>
    <w:p w:rsidR="00424925" w:rsidRPr="002C61D1" w:rsidRDefault="00424925" w:rsidP="00424925">
      <w:pPr>
        <w:rPr>
          <w:i/>
          <w:iCs/>
          <w:sz w:val="24"/>
          <w:szCs w:val="24"/>
          <w:lang w:eastAsia="en-US"/>
        </w:rPr>
      </w:pPr>
      <w:r>
        <w:rPr>
          <w:i/>
          <w:iCs/>
          <w:sz w:val="24"/>
          <w:szCs w:val="24"/>
          <w:lang w:eastAsia="en-US"/>
        </w:rPr>
        <w:t xml:space="preserve">Alarms and KPIs Reference </w:t>
      </w:r>
    </w:p>
    <w:p w:rsidR="00424925" w:rsidRPr="002C61D1" w:rsidRDefault="00424925" w:rsidP="00424925">
      <w:pPr>
        <w:rPr>
          <w:i/>
          <w:iCs/>
          <w:sz w:val="24"/>
          <w:szCs w:val="24"/>
          <w:lang w:eastAsia="en-US"/>
        </w:rPr>
      </w:pPr>
      <w:r>
        <w:rPr>
          <w:i/>
          <w:iCs/>
          <w:sz w:val="24"/>
          <w:szCs w:val="24"/>
          <w:lang w:eastAsia="en-US"/>
        </w:rPr>
        <w:t xml:space="preserve">Measurements Reference </w:t>
      </w:r>
    </w:p>
    <w:p w:rsidR="00424925" w:rsidRPr="002C61D1" w:rsidRDefault="00424925" w:rsidP="00424925">
      <w:pPr>
        <w:rPr>
          <w:i/>
          <w:iCs/>
          <w:sz w:val="24"/>
          <w:szCs w:val="24"/>
          <w:lang w:eastAsia="en-US"/>
        </w:rPr>
      </w:pPr>
      <w:r w:rsidRPr="002C61D1">
        <w:rPr>
          <w:i/>
          <w:iCs/>
          <w:sz w:val="24"/>
          <w:szCs w:val="24"/>
          <w:lang w:eastAsia="en-US"/>
        </w:rPr>
        <w:t>D</w:t>
      </w:r>
      <w:r>
        <w:rPr>
          <w:i/>
          <w:iCs/>
          <w:sz w:val="24"/>
          <w:szCs w:val="24"/>
          <w:lang w:eastAsia="en-US"/>
        </w:rPr>
        <w:t xml:space="preserve">iameter Common User's Guide </w:t>
      </w:r>
    </w:p>
    <w:p w:rsidR="00424925" w:rsidRPr="002C61D1" w:rsidRDefault="00424925" w:rsidP="00424925">
      <w:pPr>
        <w:rPr>
          <w:i/>
          <w:iCs/>
          <w:sz w:val="24"/>
          <w:szCs w:val="24"/>
          <w:lang w:eastAsia="en-US"/>
        </w:rPr>
      </w:pPr>
      <w:r w:rsidRPr="002C61D1">
        <w:rPr>
          <w:i/>
          <w:iCs/>
          <w:sz w:val="24"/>
          <w:szCs w:val="24"/>
          <w:lang w:eastAsia="en-US"/>
        </w:rPr>
        <w:t>MAP-Diameter IWF Us</w:t>
      </w:r>
      <w:r>
        <w:rPr>
          <w:i/>
          <w:iCs/>
          <w:sz w:val="24"/>
          <w:szCs w:val="24"/>
          <w:lang w:eastAsia="en-US"/>
        </w:rPr>
        <w:t xml:space="preserve">er's Guide </w:t>
      </w:r>
    </w:p>
    <w:p w:rsidR="00424925" w:rsidRPr="002C61D1" w:rsidRDefault="00424925" w:rsidP="00424925">
      <w:pPr>
        <w:rPr>
          <w:i/>
          <w:iCs/>
          <w:sz w:val="24"/>
          <w:szCs w:val="24"/>
          <w:lang w:eastAsia="en-US"/>
        </w:rPr>
      </w:pPr>
      <w:r>
        <w:rPr>
          <w:i/>
          <w:iCs/>
          <w:sz w:val="24"/>
          <w:szCs w:val="24"/>
          <w:lang w:eastAsia="en-US"/>
        </w:rPr>
        <w:t xml:space="preserve">RADIUS User's Guide </w:t>
      </w:r>
    </w:p>
    <w:p w:rsidR="00424925" w:rsidRPr="002C61D1" w:rsidRDefault="00424925" w:rsidP="00424925">
      <w:pPr>
        <w:rPr>
          <w:i/>
          <w:iCs/>
          <w:sz w:val="24"/>
          <w:szCs w:val="24"/>
          <w:lang w:eastAsia="en-US"/>
        </w:rPr>
      </w:pPr>
      <w:r>
        <w:rPr>
          <w:i/>
          <w:iCs/>
          <w:sz w:val="24"/>
          <w:szCs w:val="24"/>
          <w:lang w:eastAsia="en-US"/>
        </w:rPr>
        <w:t xml:space="preserve">SS7/SIGTRAN User's Guide  </w:t>
      </w:r>
    </w:p>
    <w:p w:rsidR="00424925" w:rsidRPr="002C61D1" w:rsidRDefault="00424925" w:rsidP="00424925">
      <w:pPr>
        <w:rPr>
          <w:i/>
          <w:iCs/>
          <w:sz w:val="24"/>
          <w:szCs w:val="24"/>
          <w:lang w:eastAsia="en-US"/>
        </w:rPr>
      </w:pPr>
      <w:r w:rsidRPr="002C61D1">
        <w:rPr>
          <w:i/>
          <w:iCs/>
          <w:sz w:val="24"/>
          <w:szCs w:val="24"/>
          <w:lang w:eastAsia="en-US"/>
        </w:rPr>
        <w:t>Tra</w:t>
      </w:r>
      <w:r>
        <w:rPr>
          <w:i/>
          <w:iCs/>
          <w:sz w:val="24"/>
          <w:szCs w:val="24"/>
          <w:lang w:eastAsia="en-US"/>
        </w:rPr>
        <w:t xml:space="preserve">nsport Manager User's Guide </w:t>
      </w:r>
    </w:p>
    <w:p w:rsidR="00424925" w:rsidRPr="002C61D1" w:rsidRDefault="00424925" w:rsidP="00424925">
      <w:pPr>
        <w:rPr>
          <w:i/>
          <w:iCs/>
          <w:sz w:val="24"/>
          <w:szCs w:val="24"/>
          <w:lang w:eastAsia="en-US"/>
        </w:rPr>
      </w:pPr>
      <w:r w:rsidRPr="002C61D1">
        <w:rPr>
          <w:i/>
          <w:iCs/>
          <w:sz w:val="24"/>
          <w:szCs w:val="24"/>
          <w:lang w:eastAsia="en-US"/>
        </w:rPr>
        <w:t>Gateway Location App</w:t>
      </w:r>
      <w:r>
        <w:rPr>
          <w:i/>
          <w:iCs/>
          <w:sz w:val="24"/>
          <w:szCs w:val="24"/>
          <w:lang w:eastAsia="en-US"/>
        </w:rPr>
        <w:t xml:space="preserve">lication (GLA) User's Guide </w:t>
      </w:r>
    </w:p>
    <w:p w:rsidR="00424925" w:rsidRPr="002C61D1" w:rsidRDefault="00424925" w:rsidP="00424925">
      <w:pPr>
        <w:rPr>
          <w:i/>
          <w:iCs/>
          <w:sz w:val="24"/>
          <w:szCs w:val="24"/>
          <w:lang w:eastAsia="en-US"/>
        </w:rPr>
      </w:pPr>
      <w:r w:rsidRPr="002C61D1">
        <w:rPr>
          <w:i/>
          <w:iCs/>
          <w:sz w:val="24"/>
          <w:szCs w:val="24"/>
          <w:lang w:eastAsia="en-US"/>
        </w:rPr>
        <w:t xml:space="preserve">Related Publications Reference PDF </w:t>
      </w:r>
    </w:p>
    <w:p w:rsidR="00424925" w:rsidRPr="002C61D1" w:rsidRDefault="00424925" w:rsidP="00424925">
      <w:pPr>
        <w:rPr>
          <w:i/>
          <w:iCs/>
          <w:sz w:val="24"/>
          <w:szCs w:val="24"/>
          <w:lang w:eastAsia="en-US"/>
        </w:rPr>
      </w:pPr>
      <w:r w:rsidRPr="002C61D1">
        <w:rPr>
          <w:i/>
          <w:iCs/>
          <w:sz w:val="24"/>
          <w:szCs w:val="24"/>
          <w:lang w:eastAsia="en-US"/>
        </w:rPr>
        <w:t xml:space="preserve">DSR VM Placement and CPU Socket Pinning Tool XLSX  </w:t>
      </w:r>
    </w:p>
    <w:p w:rsidR="00424925" w:rsidRDefault="00424925" w:rsidP="00424925">
      <w:pPr>
        <w:rPr>
          <w:i/>
          <w:iCs/>
          <w:sz w:val="24"/>
          <w:szCs w:val="24"/>
          <w:lang w:eastAsia="en-US"/>
        </w:rPr>
      </w:pPr>
      <w:r w:rsidRPr="002C61D1">
        <w:rPr>
          <w:i/>
          <w:iCs/>
          <w:sz w:val="24"/>
          <w:szCs w:val="24"/>
          <w:lang w:eastAsia="en-US"/>
        </w:rPr>
        <w:t xml:space="preserve">DSR Compliance Matrix </w:t>
      </w:r>
      <w:r>
        <w:rPr>
          <w:i/>
          <w:iCs/>
          <w:sz w:val="24"/>
          <w:szCs w:val="24"/>
          <w:lang w:eastAsia="en-US"/>
        </w:rPr>
        <w:t xml:space="preserve"> </w:t>
      </w:r>
    </w:p>
    <w:p w:rsidR="00424925" w:rsidRPr="002C61D1" w:rsidRDefault="00424925" w:rsidP="00424925">
      <w:pPr>
        <w:pStyle w:val="BodyText"/>
      </w:pPr>
    </w:p>
    <w:p w:rsidR="00424925" w:rsidRPr="00CD29F2" w:rsidRDefault="00424925" w:rsidP="00424925">
      <w:pPr>
        <w:rPr>
          <w:b/>
        </w:rPr>
      </w:pPr>
      <w:r w:rsidRPr="00CD29F2">
        <w:rPr>
          <w:rFonts w:ascii="Tahoma" w:hAnsi="Tahoma" w:cs="Tahoma"/>
          <w:b/>
          <w:color w:val="222222"/>
          <w:lang w:val="en"/>
        </w:rPr>
        <w:t>Integrated Diameter Intelligence Hub (IDIH) Document Set</w:t>
      </w:r>
    </w:p>
    <w:p w:rsidR="00424925" w:rsidRPr="00CD29F2" w:rsidRDefault="00424925" w:rsidP="00424925">
      <w:pPr>
        <w:rPr>
          <w:i/>
          <w:sz w:val="24"/>
          <w:szCs w:val="24"/>
        </w:rPr>
      </w:pPr>
      <w:r w:rsidRPr="00CD29F2">
        <w:rPr>
          <w:i/>
          <w:sz w:val="24"/>
          <w:szCs w:val="24"/>
        </w:rPr>
        <w:t xml:space="preserve">IDIH User's Guide </w:t>
      </w:r>
    </w:p>
    <w:p w:rsidR="00424925" w:rsidRPr="00CD29F2" w:rsidRDefault="00424925" w:rsidP="00424925">
      <w:pPr>
        <w:rPr>
          <w:i/>
          <w:sz w:val="24"/>
          <w:szCs w:val="24"/>
        </w:rPr>
      </w:pPr>
      <w:r w:rsidRPr="00CD29F2">
        <w:rPr>
          <w:i/>
          <w:sz w:val="24"/>
          <w:szCs w:val="24"/>
        </w:rPr>
        <w:t xml:space="preserve">IDIH Audit Viewer Administrator's Guide  </w:t>
      </w:r>
    </w:p>
    <w:p w:rsidR="00424925" w:rsidRPr="00CD29F2" w:rsidRDefault="00424925" w:rsidP="00424925">
      <w:pPr>
        <w:rPr>
          <w:i/>
          <w:sz w:val="24"/>
          <w:szCs w:val="24"/>
        </w:rPr>
      </w:pPr>
      <w:r w:rsidRPr="00CD29F2">
        <w:rPr>
          <w:i/>
          <w:sz w:val="24"/>
          <w:szCs w:val="24"/>
        </w:rPr>
        <w:t xml:space="preserve">IDIH Alarm Forwarding Administrator's Guide </w:t>
      </w:r>
    </w:p>
    <w:p w:rsidR="00424925" w:rsidRPr="00CD29F2" w:rsidRDefault="00424925" w:rsidP="00424925">
      <w:pPr>
        <w:rPr>
          <w:i/>
          <w:sz w:val="24"/>
          <w:szCs w:val="24"/>
        </w:rPr>
      </w:pPr>
      <w:r w:rsidRPr="00CD29F2">
        <w:rPr>
          <w:i/>
          <w:sz w:val="24"/>
          <w:szCs w:val="24"/>
        </w:rPr>
        <w:t xml:space="preserve">IDIH Operations, Administration and Maintenance Guide </w:t>
      </w:r>
    </w:p>
    <w:p w:rsidR="00424925" w:rsidRPr="00CD29F2" w:rsidRDefault="00424925" w:rsidP="00424925">
      <w:pPr>
        <w:rPr>
          <w:i/>
          <w:sz w:val="24"/>
          <w:szCs w:val="24"/>
        </w:rPr>
      </w:pPr>
      <w:r w:rsidRPr="00CD29F2">
        <w:rPr>
          <w:i/>
          <w:sz w:val="24"/>
          <w:szCs w:val="24"/>
        </w:rPr>
        <w:t xml:space="preserve">IDIH ProTrace User's Guide </w:t>
      </w:r>
    </w:p>
    <w:p w:rsidR="00424925" w:rsidRPr="00CD29F2" w:rsidRDefault="00424925" w:rsidP="00424925">
      <w:pPr>
        <w:rPr>
          <w:i/>
          <w:sz w:val="24"/>
          <w:szCs w:val="24"/>
        </w:rPr>
      </w:pPr>
      <w:r w:rsidRPr="00CD29F2">
        <w:rPr>
          <w:i/>
          <w:sz w:val="24"/>
          <w:szCs w:val="24"/>
        </w:rPr>
        <w:t xml:space="preserve">IDIH System Alarms User's Guide </w:t>
      </w:r>
    </w:p>
    <w:p w:rsidR="00424925" w:rsidRPr="00CD29F2" w:rsidRDefault="00424925" w:rsidP="00424925">
      <w:pPr>
        <w:rPr>
          <w:i/>
          <w:sz w:val="24"/>
          <w:szCs w:val="24"/>
        </w:rPr>
      </w:pPr>
      <w:r w:rsidRPr="00CD29F2">
        <w:rPr>
          <w:i/>
          <w:sz w:val="24"/>
          <w:szCs w:val="24"/>
        </w:rPr>
        <w:t>IDIH Log Viewer Administration's Guide</w:t>
      </w:r>
    </w:p>
    <w:bookmarkEnd w:id="0"/>
    <w:p w:rsidR="006D2B6D" w:rsidRDefault="006D2B6D" w:rsidP="00424925">
      <w:pPr>
        <w:pStyle w:val="Heading1"/>
        <w:numPr>
          <w:ilvl w:val="0"/>
          <w:numId w:val="0"/>
        </w:numPr>
      </w:pPr>
    </w:p>
    <w:sectPr w:rsidR="006D2B6D">
      <w:headerReference w:type="default" r:id="rId100"/>
      <w:footerReference w:type="default" r:id="rId101"/>
      <w:pgSz w:w="12240" w:h="15840"/>
      <w:pgMar w:top="1440" w:right="1152" w:bottom="1440" w:left="1440" w:header="720" w:footer="720" w:gutter="0"/>
      <w:cols w:space="720"/>
      <w:formProt w:val="0"/>
      <w:titlePg/>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FCB" w:rsidRDefault="00475FCB">
      <w:r>
        <w:separator/>
      </w:r>
    </w:p>
  </w:endnote>
  <w:endnote w:type="continuationSeparator" w:id="0">
    <w:p w:rsidR="00475FCB" w:rsidRDefault="0047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1CE" w:rsidRDefault="001A71CE">
    <w:pPr>
      <w:tabs>
        <w:tab w:val="left" w:pos="720"/>
        <w:tab w:val="center" w:pos="4320"/>
        <w:tab w:val="right" w:pos="9540"/>
      </w:tabs>
      <w:rPr>
        <w:b/>
        <w:lang w:eastAsia="en-US"/>
      </w:rPr>
    </w:pPr>
  </w:p>
  <w:p w:rsidR="001A71CE" w:rsidRDefault="00274061">
    <w:pPr>
      <w:tabs>
        <w:tab w:val="left" w:pos="720"/>
        <w:tab w:val="center" w:pos="5040"/>
        <w:tab w:val="center" w:pos="5760"/>
        <w:tab w:val="right" w:pos="9540"/>
      </w:tabs>
    </w:pPr>
    <w:r w:rsidRPr="00274061">
      <w:rPr>
        <w:b/>
        <w:lang w:eastAsia="en-US"/>
      </w:rPr>
      <w:t>E69037-01</w:t>
    </w:r>
    <w:r w:rsidR="001A71CE">
      <w:rPr>
        <w:b/>
        <w:lang w:eastAsia="en-US"/>
      </w:rPr>
      <w:t xml:space="preserve">                                                                            </w:t>
    </w:r>
    <w:r w:rsidR="001A71CE">
      <w:rPr>
        <w:b/>
        <w:lang w:eastAsia="en-US"/>
      </w:rPr>
      <w:fldChar w:fldCharType="begin"/>
    </w:r>
    <w:r w:rsidR="001A71CE">
      <w:instrText>PAGE</w:instrText>
    </w:r>
    <w:r w:rsidR="001A71CE">
      <w:fldChar w:fldCharType="separate"/>
    </w:r>
    <w:r w:rsidR="00157562">
      <w:rPr>
        <w:noProof/>
      </w:rPr>
      <w:t>5</w:t>
    </w:r>
    <w:r w:rsidR="001A71CE">
      <w:fldChar w:fldCharType="end"/>
    </w:r>
    <w:r w:rsidR="001A71CE">
      <w:rPr>
        <w:b/>
        <w:lang w:eastAsia="en-US"/>
      </w:rPr>
      <w:tab/>
    </w:r>
    <w:r w:rsidR="001A71CE">
      <w:rPr>
        <w:b/>
        <w:lang w:eastAsia="en-US"/>
      </w:rPr>
      <w:tab/>
    </w:r>
    <w:r w:rsidR="001A71CE">
      <w:rPr>
        <w:b/>
        <w:lang w:eastAsia="en-US"/>
      </w:rPr>
      <w:tab/>
      <w:t>March 2017</w:t>
    </w:r>
  </w:p>
  <w:p w:rsidR="001A71CE" w:rsidRDefault="001A7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FCB" w:rsidRDefault="00475FCB">
      <w:r>
        <w:separator/>
      </w:r>
    </w:p>
  </w:footnote>
  <w:footnote w:type="continuationSeparator" w:id="0">
    <w:p w:rsidR="00475FCB" w:rsidRDefault="00475FCB">
      <w:r>
        <w:continuationSeparator/>
      </w:r>
    </w:p>
  </w:footnote>
  <w:footnote w:id="1">
    <w:p w:rsidR="001A71CE" w:rsidRPr="004B75A7" w:rsidRDefault="001A71CE" w:rsidP="00FB3E83">
      <w:pPr>
        <w:pStyle w:val="FootnoteText"/>
        <w:spacing w:after="60"/>
        <w:rPr>
          <w:rStyle w:val="FootnoteReference"/>
        </w:rPr>
      </w:pPr>
      <w:r>
        <w:rPr>
          <w:rStyle w:val="FootnoteReference"/>
        </w:rPr>
        <w:footnoteRef/>
      </w:r>
      <w:r>
        <w:rPr>
          <w:rStyle w:val="FootnoteReference"/>
        </w:rPr>
        <w:tab/>
      </w:r>
      <w:r w:rsidRPr="004B75A7">
        <w:rPr>
          <w:rStyle w:val="FootnoteReference"/>
        </w:rPr>
        <w:t xml:space="preserve"> This represents the minimum release of the Tekelec HP FUP 2.2.x series to support all content in the Platform 7.3 release.  It is recommended that the latest firmware release always be used in order to address known security issues.</w:t>
      </w:r>
    </w:p>
  </w:footnote>
  <w:footnote w:id="2">
    <w:p w:rsidR="001A71CE" w:rsidRPr="004B75A7" w:rsidRDefault="001A71CE" w:rsidP="00FB3E83">
      <w:pPr>
        <w:pStyle w:val="FootnoteText"/>
        <w:spacing w:after="60"/>
        <w:rPr>
          <w:rStyle w:val="FootnoteReference"/>
        </w:rPr>
      </w:pPr>
      <w:r w:rsidRPr="00FD6F3F">
        <w:rPr>
          <w:rStyle w:val="FootnoteReference"/>
        </w:rPr>
        <w:footnoteRef/>
      </w:r>
      <w:r w:rsidRPr="00FD6F3F">
        <w:rPr>
          <w:rStyle w:val="FootnoteReference"/>
        </w:rPr>
        <w:tab/>
        <w:t xml:space="preserve"> This represents the minimum release of the Oracle firmware series to support all content in the Platform 7</w:t>
      </w:r>
      <w:r w:rsidRPr="004B75A7">
        <w:rPr>
          <w:rStyle w:val="FootnoteReference"/>
        </w:rPr>
        <w:t>.3 release.  It is recommended that the latest firmware release always be used in order to address known security issues.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1CE" w:rsidRDefault="001A71CE">
    <w:pPr>
      <w:pStyle w:val="Header"/>
      <w:pBdr>
        <w:bottom w:val="single" w:sz="4" w:space="0" w:color="00000A"/>
      </w:pBdr>
      <w:tabs>
        <w:tab w:val="left" w:pos="1267"/>
      </w:tabs>
    </w:pPr>
    <w:r>
      <w:t>DSR 8.0 Network Impact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458"/>
    <w:multiLevelType w:val="multilevel"/>
    <w:tmpl w:val="8BEA0EC4"/>
    <w:lvl w:ilvl="0">
      <w:start w:val="2"/>
      <w:numFmt w:val="decimal"/>
      <w:lvlText w:val="%1"/>
      <w:lvlJc w:val="left"/>
      <w:pPr>
        <w:ind w:left="420" w:hanging="420"/>
      </w:pPr>
    </w:lvl>
    <w:lvl w:ilvl="1">
      <w:start w:val="11"/>
      <w:numFmt w:val="decimal"/>
      <w:lvlText w:val="%1.%2"/>
      <w:lvlJc w:val="left"/>
      <w:pPr>
        <w:ind w:left="420" w:hanging="420"/>
      </w:pPr>
      <w:rPr>
        <w:b/>
        <w:sz w:val="26"/>
        <w:szCs w:val="26"/>
      </w:rPr>
    </w:lvl>
    <w:lvl w:ilvl="2">
      <w:start w:val="1"/>
      <w:numFmt w:val="decimal"/>
      <w:lvlText w:val="%1.%2.%3"/>
      <w:lvlJc w:val="left"/>
      <w:pPr>
        <w:ind w:left="720" w:hanging="720"/>
      </w:pPr>
      <w:rPr>
        <w:rFonts w:ascii="Arial" w:hAnsi="Arial"/>
        <w:b/>
        <w:sz w:val="26"/>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83039B8"/>
    <w:multiLevelType w:val="hybridMultilevel"/>
    <w:tmpl w:val="27A66C68"/>
    <w:lvl w:ilvl="0" w:tplc="8EF241AA">
      <w:start w:val="1"/>
      <w:numFmt w:val="bullet"/>
      <w:lvlText w:val="•"/>
      <w:lvlJc w:val="left"/>
      <w:pPr>
        <w:tabs>
          <w:tab w:val="num" w:pos="720"/>
        </w:tabs>
        <w:ind w:left="720" w:hanging="360"/>
      </w:pPr>
      <w:rPr>
        <w:rFonts w:ascii="Arial" w:hAnsi="Arial" w:hint="default"/>
      </w:rPr>
    </w:lvl>
    <w:lvl w:ilvl="1" w:tplc="6FC2FBA8" w:tentative="1">
      <w:start w:val="1"/>
      <w:numFmt w:val="bullet"/>
      <w:lvlText w:val="•"/>
      <w:lvlJc w:val="left"/>
      <w:pPr>
        <w:tabs>
          <w:tab w:val="num" w:pos="1440"/>
        </w:tabs>
        <w:ind w:left="1440" w:hanging="360"/>
      </w:pPr>
      <w:rPr>
        <w:rFonts w:ascii="Arial" w:hAnsi="Arial" w:hint="default"/>
      </w:rPr>
    </w:lvl>
    <w:lvl w:ilvl="2" w:tplc="130C0048">
      <w:start w:val="306"/>
      <w:numFmt w:val="bullet"/>
      <w:lvlText w:val="•"/>
      <w:lvlJc w:val="left"/>
      <w:pPr>
        <w:tabs>
          <w:tab w:val="num" w:pos="2160"/>
        </w:tabs>
        <w:ind w:left="2160" w:hanging="360"/>
      </w:pPr>
      <w:rPr>
        <w:rFonts w:ascii="Arial" w:hAnsi="Arial" w:hint="default"/>
      </w:rPr>
    </w:lvl>
    <w:lvl w:ilvl="3" w:tplc="22DCBDE2" w:tentative="1">
      <w:start w:val="1"/>
      <w:numFmt w:val="bullet"/>
      <w:lvlText w:val="•"/>
      <w:lvlJc w:val="left"/>
      <w:pPr>
        <w:tabs>
          <w:tab w:val="num" w:pos="2880"/>
        </w:tabs>
        <w:ind w:left="2880" w:hanging="360"/>
      </w:pPr>
      <w:rPr>
        <w:rFonts w:ascii="Arial" w:hAnsi="Arial" w:hint="default"/>
      </w:rPr>
    </w:lvl>
    <w:lvl w:ilvl="4" w:tplc="110C7DCC" w:tentative="1">
      <w:start w:val="1"/>
      <w:numFmt w:val="bullet"/>
      <w:lvlText w:val="•"/>
      <w:lvlJc w:val="left"/>
      <w:pPr>
        <w:tabs>
          <w:tab w:val="num" w:pos="3600"/>
        </w:tabs>
        <w:ind w:left="3600" w:hanging="360"/>
      </w:pPr>
      <w:rPr>
        <w:rFonts w:ascii="Arial" w:hAnsi="Arial" w:hint="default"/>
      </w:rPr>
    </w:lvl>
    <w:lvl w:ilvl="5" w:tplc="612C4C96" w:tentative="1">
      <w:start w:val="1"/>
      <w:numFmt w:val="bullet"/>
      <w:lvlText w:val="•"/>
      <w:lvlJc w:val="left"/>
      <w:pPr>
        <w:tabs>
          <w:tab w:val="num" w:pos="4320"/>
        </w:tabs>
        <w:ind w:left="4320" w:hanging="360"/>
      </w:pPr>
      <w:rPr>
        <w:rFonts w:ascii="Arial" w:hAnsi="Arial" w:hint="default"/>
      </w:rPr>
    </w:lvl>
    <w:lvl w:ilvl="6" w:tplc="ACCCAA28" w:tentative="1">
      <w:start w:val="1"/>
      <w:numFmt w:val="bullet"/>
      <w:lvlText w:val="•"/>
      <w:lvlJc w:val="left"/>
      <w:pPr>
        <w:tabs>
          <w:tab w:val="num" w:pos="5040"/>
        </w:tabs>
        <w:ind w:left="5040" w:hanging="360"/>
      </w:pPr>
      <w:rPr>
        <w:rFonts w:ascii="Arial" w:hAnsi="Arial" w:hint="default"/>
      </w:rPr>
    </w:lvl>
    <w:lvl w:ilvl="7" w:tplc="4FDE519E" w:tentative="1">
      <w:start w:val="1"/>
      <w:numFmt w:val="bullet"/>
      <w:lvlText w:val="•"/>
      <w:lvlJc w:val="left"/>
      <w:pPr>
        <w:tabs>
          <w:tab w:val="num" w:pos="5760"/>
        </w:tabs>
        <w:ind w:left="5760" w:hanging="360"/>
      </w:pPr>
      <w:rPr>
        <w:rFonts w:ascii="Arial" w:hAnsi="Arial" w:hint="default"/>
      </w:rPr>
    </w:lvl>
    <w:lvl w:ilvl="8" w:tplc="9C40C53E" w:tentative="1">
      <w:start w:val="1"/>
      <w:numFmt w:val="bullet"/>
      <w:lvlText w:val="•"/>
      <w:lvlJc w:val="left"/>
      <w:pPr>
        <w:tabs>
          <w:tab w:val="num" w:pos="6480"/>
        </w:tabs>
        <w:ind w:left="6480" w:hanging="360"/>
      </w:pPr>
      <w:rPr>
        <w:rFonts w:ascii="Arial" w:hAnsi="Arial" w:hint="default"/>
      </w:rPr>
    </w:lvl>
  </w:abstractNum>
  <w:abstractNum w:abstractNumId="2">
    <w:nsid w:val="0BBA7F89"/>
    <w:multiLevelType w:val="hybridMultilevel"/>
    <w:tmpl w:val="03E4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357D9"/>
    <w:multiLevelType w:val="multilevel"/>
    <w:tmpl w:val="C7B627F4"/>
    <w:lvl w:ilvl="0">
      <w:start w:val="2"/>
      <w:numFmt w:val="decimal"/>
      <w:lvlText w:val="%1"/>
      <w:lvlJc w:val="left"/>
      <w:pPr>
        <w:ind w:left="360" w:hanging="360"/>
      </w:pPr>
    </w:lvl>
    <w:lvl w:ilvl="1">
      <w:start w:val="2"/>
      <w:numFmt w:val="decimal"/>
      <w:lvlText w:val="%1.%2"/>
      <w:lvlJc w:val="left"/>
      <w:pPr>
        <w:ind w:left="360" w:hanging="360"/>
      </w:pPr>
      <w:rPr>
        <w:sz w:val="26"/>
        <w:szCs w:val="2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FF677F3"/>
    <w:multiLevelType w:val="multilevel"/>
    <w:tmpl w:val="C6228FC6"/>
    <w:styleLink w:val="Step"/>
    <w:lvl w:ilvl="0">
      <w:start w:val="1"/>
      <w:numFmt w:val="decimal"/>
      <w:suff w:val="nothing"/>
      <w:lvlText w:val="%1"/>
      <w:lvlJc w:val="left"/>
      <w:pPr>
        <w:ind w:left="180" w:firstLine="0"/>
      </w:pPr>
      <w:rPr>
        <w:rFonts w:ascii="Arial" w:hAnsi="Arial" w:hint="default"/>
        <w:b/>
        <w:sz w:val="20"/>
      </w:rPr>
    </w:lvl>
    <w:lvl w:ilvl="1">
      <w:start w:val="1"/>
      <w:numFmt w:val="lowerLetter"/>
      <w:lvlText w:val="%2)"/>
      <w:lvlJc w:val="left"/>
      <w:pPr>
        <w:ind w:left="900" w:hanging="360"/>
      </w:pPr>
      <w:rPr>
        <w:rFonts w:hint="default"/>
      </w:rPr>
    </w:lvl>
    <w:lvl w:ilvl="2">
      <w:start w:val="1"/>
      <w:numFmt w:val="lowerRoman"/>
      <w:lvlText w:val="%3)"/>
      <w:lvlJc w:val="left"/>
      <w:pPr>
        <w:ind w:left="1260" w:hanging="360"/>
      </w:pPr>
      <w:rPr>
        <w:rFonts w:hint="default"/>
      </w:rPr>
    </w:lvl>
    <w:lvl w:ilvl="3">
      <w:start w:val="1"/>
      <w:numFmt w:val="decimal"/>
      <w:lvlText w:val="(%4)"/>
      <w:lvlJc w:val="left"/>
      <w:pPr>
        <w:ind w:left="1620" w:hanging="360"/>
      </w:pPr>
      <w:rPr>
        <w:rFonts w:hint="default"/>
      </w:rPr>
    </w:lvl>
    <w:lvl w:ilvl="4">
      <w:start w:val="1"/>
      <w:numFmt w:val="lowerLetter"/>
      <w:lvlText w:val="(%5)"/>
      <w:lvlJc w:val="left"/>
      <w:pPr>
        <w:ind w:left="1980" w:hanging="360"/>
      </w:pPr>
      <w:rPr>
        <w:rFonts w:hint="default"/>
      </w:rPr>
    </w:lvl>
    <w:lvl w:ilvl="5">
      <w:start w:val="1"/>
      <w:numFmt w:val="lowerRoman"/>
      <w:lvlText w:val="(%6)"/>
      <w:lvlJc w:val="left"/>
      <w:pPr>
        <w:ind w:left="2340" w:hanging="360"/>
      </w:pPr>
      <w:rPr>
        <w:rFonts w:hint="default"/>
      </w:rPr>
    </w:lvl>
    <w:lvl w:ilvl="6">
      <w:start w:val="1"/>
      <w:numFmt w:val="decimal"/>
      <w:lvlText w:val="%7."/>
      <w:lvlJc w:val="left"/>
      <w:pPr>
        <w:ind w:left="2700" w:hanging="360"/>
      </w:pPr>
      <w:rPr>
        <w:rFonts w:hint="default"/>
      </w:rPr>
    </w:lvl>
    <w:lvl w:ilvl="7">
      <w:start w:val="1"/>
      <w:numFmt w:val="lowerLetter"/>
      <w:lvlText w:val="%8."/>
      <w:lvlJc w:val="left"/>
      <w:pPr>
        <w:ind w:left="3060" w:hanging="360"/>
      </w:pPr>
      <w:rPr>
        <w:rFonts w:hint="default"/>
      </w:rPr>
    </w:lvl>
    <w:lvl w:ilvl="8">
      <w:start w:val="1"/>
      <w:numFmt w:val="lowerRoman"/>
      <w:lvlText w:val="%9."/>
      <w:lvlJc w:val="left"/>
      <w:pPr>
        <w:ind w:left="3420" w:hanging="360"/>
      </w:pPr>
      <w:rPr>
        <w:rFonts w:hint="default"/>
      </w:rPr>
    </w:lvl>
  </w:abstractNum>
  <w:abstractNum w:abstractNumId="5">
    <w:nsid w:val="13D34B2D"/>
    <w:multiLevelType w:val="hybridMultilevel"/>
    <w:tmpl w:val="AA7C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F23F9E"/>
    <w:multiLevelType w:val="hybridMultilevel"/>
    <w:tmpl w:val="C55020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0B0124"/>
    <w:multiLevelType w:val="hybridMultilevel"/>
    <w:tmpl w:val="C74A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3663CF"/>
    <w:multiLevelType w:val="hybridMultilevel"/>
    <w:tmpl w:val="F85CA936"/>
    <w:lvl w:ilvl="0" w:tplc="48400B46">
      <w:numFmt w:val="bullet"/>
      <w:lvlText w:val=""/>
      <w:lvlJc w:val="left"/>
      <w:pPr>
        <w:ind w:left="1710" w:hanging="630"/>
      </w:pPr>
      <w:rPr>
        <w:rFonts w:ascii="Times New Roman" w:eastAsia="Times New Roman" w:hAnsi="Times New Roman" w:cs="Times New Roman" w:hint="default"/>
        <w:color w:val="11111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0731F7"/>
    <w:multiLevelType w:val="multilevel"/>
    <w:tmpl w:val="2068845A"/>
    <w:styleLink w:val="ListMultiLevelBullet"/>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B0D75AE"/>
    <w:multiLevelType w:val="multilevel"/>
    <w:tmpl w:val="C5EC9EDC"/>
    <w:lvl w:ilvl="0">
      <w:start w:val="1"/>
      <w:numFmt w:val="decimal"/>
      <w:lvlText w:val="%1.0"/>
      <w:lvlJc w:val="left"/>
      <w:pPr>
        <w:tabs>
          <w:tab w:val="num" w:pos="360"/>
        </w:tabs>
        <w:ind w:left="0" w:firstLine="0"/>
      </w:pPr>
    </w:lvl>
    <w:lvl w:ilvl="1">
      <w:start w:val="1"/>
      <w:numFmt w:val="decimal"/>
      <w:lvlText w:val="%1.%2"/>
      <w:lvlJc w:val="left"/>
      <w:pPr>
        <w:tabs>
          <w:tab w:val="num" w:pos="360"/>
        </w:tabs>
        <w:ind w:left="0" w:firstLine="0"/>
      </w:pPr>
      <w:rPr>
        <w:sz w:val="26"/>
        <w:szCs w:val="26"/>
      </w:rPr>
    </w:lvl>
    <w:lvl w:ilvl="2">
      <w:start w:val="2"/>
      <w:numFmt w:val="decimal"/>
      <w:lvlText w:val="%1.%2.%3"/>
      <w:lvlJc w:val="left"/>
      <w:pPr>
        <w:tabs>
          <w:tab w:val="num" w:pos="720"/>
        </w:tabs>
        <w:ind w:left="0" w:firstLine="0"/>
      </w:pPr>
    </w:lvl>
    <w:lvl w:ilvl="3">
      <w:start w:val="1"/>
      <w:numFmt w:val="decimal"/>
      <w:lvlText w:val="%1.%2.%3.%4"/>
      <w:lvlJc w:val="left"/>
      <w:pPr>
        <w:tabs>
          <w:tab w:val="num" w:pos="1080"/>
        </w:tabs>
        <w:ind w:left="0" w:firstLine="0"/>
      </w:pPr>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Appendix %5.  "/>
      <w:lvlJc w:val="left"/>
      <w:pPr>
        <w:tabs>
          <w:tab w:val="num" w:pos="1800"/>
        </w:tabs>
        <w:ind w:left="0" w:firstLine="0"/>
      </w:pPr>
    </w:lvl>
    <w:lvl w:ilvl="5">
      <w:start w:val="1"/>
      <w:numFmt w:val="decimal"/>
      <w:lvlText w:val="%5.%6.  "/>
      <w:lvlJc w:val="left"/>
      <w:pPr>
        <w:tabs>
          <w:tab w:val="num" w:pos="720"/>
        </w:tabs>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nsid w:val="1D1E4CAB"/>
    <w:multiLevelType w:val="multilevel"/>
    <w:tmpl w:val="43C09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87105"/>
    <w:multiLevelType w:val="hybridMultilevel"/>
    <w:tmpl w:val="45486A8E"/>
    <w:lvl w:ilvl="0" w:tplc="130C0048">
      <w:start w:val="306"/>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406FC"/>
    <w:multiLevelType w:val="hybridMultilevel"/>
    <w:tmpl w:val="3666505E"/>
    <w:lvl w:ilvl="0" w:tplc="130C0048">
      <w:start w:val="306"/>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3">
      <w:start w:val="1"/>
      <w:numFmt w:val="bullet"/>
      <w:lvlText w:val="o"/>
      <w:lvlJc w:val="left"/>
      <w:pPr>
        <w:ind w:left="1800" w:hanging="360"/>
      </w:pPr>
      <w:rPr>
        <w:rFonts w:ascii="Courier New" w:hAnsi="Courier New" w:cs="Courier New"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208C605A"/>
    <w:multiLevelType w:val="hybridMultilevel"/>
    <w:tmpl w:val="35E8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82BED"/>
    <w:multiLevelType w:val="hybridMultilevel"/>
    <w:tmpl w:val="D14CEBB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A386D22"/>
    <w:multiLevelType w:val="multilevel"/>
    <w:tmpl w:val="23829074"/>
    <w:lvl w:ilvl="0">
      <w:start w:val="1"/>
      <w:numFmt w:val="decimal"/>
      <w:pStyle w:val="Heading1"/>
      <w:lvlText w:val="%1.0"/>
      <w:lvlJc w:val="left"/>
      <w:pPr>
        <w:tabs>
          <w:tab w:val="num" w:pos="360"/>
        </w:tabs>
        <w:ind w:left="0" w:firstLine="0"/>
      </w:pPr>
    </w:lvl>
    <w:lvl w:ilvl="1">
      <w:start w:val="1"/>
      <w:numFmt w:val="decimal"/>
      <w:pStyle w:val="Heading2"/>
      <w:lvlText w:val="%1.%2"/>
      <w:lvlJc w:val="left"/>
      <w:pPr>
        <w:tabs>
          <w:tab w:val="num" w:pos="360"/>
        </w:tabs>
        <w:ind w:left="0" w:firstLine="0"/>
      </w:pPr>
      <w:rPr>
        <w:sz w:val="26"/>
        <w:szCs w:val="26"/>
      </w:rPr>
    </w:lvl>
    <w:lvl w:ilvl="2">
      <w:start w:val="2"/>
      <w:numFmt w:val="decimal"/>
      <w:pStyle w:val="Heading3"/>
      <w:lvlText w:val="%1.%2.%3"/>
      <w:lvlJc w:val="left"/>
      <w:pPr>
        <w:tabs>
          <w:tab w:val="num" w:pos="720"/>
        </w:tabs>
        <w:ind w:left="0" w:firstLine="0"/>
      </w:pPr>
    </w:lvl>
    <w:lvl w:ilvl="3">
      <w:start w:val="1"/>
      <w:numFmt w:val="decimal"/>
      <w:pStyle w:val="Heading4"/>
      <w:lvlText w:val="%1.%2.%3.%4"/>
      <w:lvlJc w:val="left"/>
      <w:pPr>
        <w:tabs>
          <w:tab w:val="num" w:pos="1080"/>
        </w:tabs>
        <w:ind w:left="0" w:firstLine="0"/>
      </w:pPr>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eading5"/>
      <w:lvlText w:val="Appendix %5.  "/>
      <w:lvlJc w:val="left"/>
      <w:pPr>
        <w:tabs>
          <w:tab w:val="num" w:pos="1800"/>
        </w:tabs>
        <w:ind w:left="0" w:firstLine="0"/>
      </w:pPr>
    </w:lvl>
    <w:lvl w:ilvl="5">
      <w:start w:val="1"/>
      <w:numFmt w:val="decimal"/>
      <w:pStyle w:val="Heading6"/>
      <w:lvlText w:val="%5.%6.  "/>
      <w:lvlJc w:val="left"/>
      <w:pPr>
        <w:tabs>
          <w:tab w:val="num" w:pos="720"/>
        </w:tabs>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decimal"/>
      <w:pStyle w:val="Heading9"/>
      <w:lvlText w:val="%1.%2.%3.%4.%5.%6.%7.%8.%9"/>
      <w:lvlJc w:val="left"/>
      <w:pPr>
        <w:ind w:left="0" w:firstLine="0"/>
      </w:pPr>
    </w:lvl>
  </w:abstractNum>
  <w:abstractNum w:abstractNumId="17">
    <w:nsid w:val="2DF41FF0"/>
    <w:multiLevelType w:val="hybridMultilevel"/>
    <w:tmpl w:val="E6B40F3E"/>
    <w:lvl w:ilvl="0" w:tplc="32FC5CFE">
      <w:start w:val="1"/>
      <w:numFmt w:val="bullet"/>
      <w:lvlText w:val="–"/>
      <w:lvlJc w:val="left"/>
      <w:pPr>
        <w:tabs>
          <w:tab w:val="num" w:pos="720"/>
        </w:tabs>
        <w:ind w:left="720" w:hanging="360"/>
      </w:pPr>
      <w:rPr>
        <w:rFonts w:ascii="Arial" w:hAnsi="Arial" w:hint="default"/>
      </w:rPr>
    </w:lvl>
    <w:lvl w:ilvl="1" w:tplc="FF26E75A">
      <w:start w:val="1"/>
      <w:numFmt w:val="bullet"/>
      <w:lvlText w:val="–"/>
      <w:lvlJc w:val="left"/>
      <w:pPr>
        <w:tabs>
          <w:tab w:val="num" w:pos="1620"/>
        </w:tabs>
        <w:ind w:left="1620" w:hanging="360"/>
      </w:pPr>
      <w:rPr>
        <w:rFonts w:ascii="Arial" w:hAnsi="Arial" w:hint="default"/>
      </w:rPr>
    </w:lvl>
    <w:lvl w:ilvl="2" w:tplc="0B4A64B2">
      <w:start w:val="87"/>
      <w:numFmt w:val="bullet"/>
      <w:lvlText w:val="•"/>
      <w:lvlJc w:val="left"/>
      <w:pPr>
        <w:tabs>
          <w:tab w:val="num" w:pos="2160"/>
        </w:tabs>
        <w:ind w:left="2160" w:hanging="360"/>
      </w:pPr>
      <w:rPr>
        <w:rFonts w:ascii="Arial" w:hAnsi="Arial" w:hint="default"/>
      </w:rPr>
    </w:lvl>
    <w:lvl w:ilvl="3" w:tplc="9558B9DA" w:tentative="1">
      <w:start w:val="1"/>
      <w:numFmt w:val="bullet"/>
      <w:lvlText w:val="–"/>
      <w:lvlJc w:val="left"/>
      <w:pPr>
        <w:tabs>
          <w:tab w:val="num" w:pos="2880"/>
        </w:tabs>
        <w:ind w:left="2880" w:hanging="360"/>
      </w:pPr>
      <w:rPr>
        <w:rFonts w:ascii="Arial" w:hAnsi="Arial" w:hint="default"/>
      </w:rPr>
    </w:lvl>
    <w:lvl w:ilvl="4" w:tplc="986A9ABA" w:tentative="1">
      <w:start w:val="1"/>
      <w:numFmt w:val="bullet"/>
      <w:lvlText w:val="–"/>
      <w:lvlJc w:val="left"/>
      <w:pPr>
        <w:tabs>
          <w:tab w:val="num" w:pos="3600"/>
        </w:tabs>
        <w:ind w:left="3600" w:hanging="360"/>
      </w:pPr>
      <w:rPr>
        <w:rFonts w:ascii="Arial" w:hAnsi="Arial" w:hint="default"/>
      </w:rPr>
    </w:lvl>
    <w:lvl w:ilvl="5" w:tplc="70A84B68" w:tentative="1">
      <w:start w:val="1"/>
      <w:numFmt w:val="bullet"/>
      <w:lvlText w:val="–"/>
      <w:lvlJc w:val="left"/>
      <w:pPr>
        <w:tabs>
          <w:tab w:val="num" w:pos="4320"/>
        </w:tabs>
        <w:ind w:left="4320" w:hanging="360"/>
      </w:pPr>
      <w:rPr>
        <w:rFonts w:ascii="Arial" w:hAnsi="Arial" w:hint="default"/>
      </w:rPr>
    </w:lvl>
    <w:lvl w:ilvl="6" w:tplc="5B30D384" w:tentative="1">
      <w:start w:val="1"/>
      <w:numFmt w:val="bullet"/>
      <w:lvlText w:val="–"/>
      <w:lvlJc w:val="left"/>
      <w:pPr>
        <w:tabs>
          <w:tab w:val="num" w:pos="5040"/>
        </w:tabs>
        <w:ind w:left="5040" w:hanging="360"/>
      </w:pPr>
      <w:rPr>
        <w:rFonts w:ascii="Arial" w:hAnsi="Arial" w:hint="default"/>
      </w:rPr>
    </w:lvl>
    <w:lvl w:ilvl="7" w:tplc="0FB86D48" w:tentative="1">
      <w:start w:val="1"/>
      <w:numFmt w:val="bullet"/>
      <w:lvlText w:val="–"/>
      <w:lvlJc w:val="left"/>
      <w:pPr>
        <w:tabs>
          <w:tab w:val="num" w:pos="5760"/>
        </w:tabs>
        <w:ind w:left="5760" w:hanging="360"/>
      </w:pPr>
      <w:rPr>
        <w:rFonts w:ascii="Arial" w:hAnsi="Arial" w:hint="default"/>
      </w:rPr>
    </w:lvl>
    <w:lvl w:ilvl="8" w:tplc="C85AB27A" w:tentative="1">
      <w:start w:val="1"/>
      <w:numFmt w:val="bullet"/>
      <w:lvlText w:val="–"/>
      <w:lvlJc w:val="left"/>
      <w:pPr>
        <w:tabs>
          <w:tab w:val="num" w:pos="6480"/>
        </w:tabs>
        <w:ind w:left="6480" w:hanging="360"/>
      </w:pPr>
      <w:rPr>
        <w:rFonts w:ascii="Arial" w:hAnsi="Arial" w:hint="default"/>
      </w:rPr>
    </w:lvl>
  </w:abstractNum>
  <w:abstractNum w:abstractNumId="18">
    <w:nsid w:val="34E503B3"/>
    <w:multiLevelType w:val="multilevel"/>
    <w:tmpl w:val="0C848BC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nsid w:val="35AC53CB"/>
    <w:multiLevelType w:val="hybridMultilevel"/>
    <w:tmpl w:val="CC14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966A9"/>
    <w:multiLevelType w:val="hybridMultilevel"/>
    <w:tmpl w:val="4FBEC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0280251"/>
    <w:multiLevelType w:val="hybridMultilevel"/>
    <w:tmpl w:val="F3C6B8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66505B"/>
    <w:multiLevelType w:val="hybridMultilevel"/>
    <w:tmpl w:val="D3C4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16252F"/>
    <w:multiLevelType w:val="hybridMultilevel"/>
    <w:tmpl w:val="6812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095C61"/>
    <w:multiLevelType w:val="hybridMultilevel"/>
    <w:tmpl w:val="618C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5C10C1"/>
    <w:multiLevelType w:val="multilevel"/>
    <w:tmpl w:val="DAD01442"/>
    <w:lvl w:ilvl="0">
      <w:start w:val="2"/>
      <w:numFmt w:val="decimal"/>
      <w:lvlText w:val="%1"/>
      <w:lvlJc w:val="left"/>
      <w:pPr>
        <w:ind w:left="420" w:hanging="420"/>
      </w:pPr>
    </w:lvl>
    <w:lvl w:ilvl="1">
      <w:start w:val="11"/>
      <w:numFmt w:val="decimal"/>
      <w:lvlText w:val="%1.%2"/>
      <w:lvlJc w:val="left"/>
      <w:pPr>
        <w:ind w:left="420" w:hanging="420"/>
      </w:pPr>
      <w:rPr>
        <w:sz w:val="26"/>
        <w:szCs w:val="26"/>
      </w:rPr>
    </w:lvl>
    <w:lvl w:ilvl="2">
      <w:start w:val="1"/>
      <w:numFmt w:val="decimal"/>
      <w:lvlText w:val="%1.%2.%3"/>
      <w:lvlJc w:val="left"/>
      <w:pPr>
        <w:ind w:left="720" w:hanging="720"/>
      </w:pPr>
      <w:rPr>
        <w:rFonts w:ascii="Arial" w:hAnsi="Arial"/>
        <w:b/>
        <w:sz w:val="26"/>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5CA5024B"/>
    <w:multiLevelType w:val="hybridMultilevel"/>
    <w:tmpl w:val="3BAA6B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676091"/>
    <w:multiLevelType w:val="hybridMultilevel"/>
    <w:tmpl w:val="E5F69524"/>
    <w:lvl w:ilvl="0" w:tplc="130C0048">
      <w:start w:val="306"/>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130C0048">
      <w:start w:val="306"/>
      <w:numFmt w:val="bullet"/>
      <w:lvlText w:val="•"/>
      <w:lvlJc w:val="left"/>
      <w:pPr>
        <w:ind w:left="1080" w:hanging="360"/>
      </w:pPr>
      <w:rPr>
        <w:rFonts w:ascii="Arial" w:hAnsi="Arial" w:hint="default"/>
      </w:rPr>
    </w:lvl>
    <w:lvl w:ilvl="3" w:tplc="04090003">
      <w:start w:val="1"/>
      <w:numFmt w:val="bullet"/>
      <w:lvlText w:val="o"/>
      <w:lvlJc w:val="left"/>
      <w:pPr>
        <w:ind w:left="1800" w:hanging="360"/>
      </w:pPr>
      <w:rPr>
        <w:rFonts w:ascii="Courier New" w:hAnsi="Courier New" w:cs="Courier New"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nsid w:val="5E6D55E6"/>
    <w:multiLevelType w:val="multilevel"/>
    <w:tmpl w:val="2518720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nsid w:val="629D6793"/>
    <w:multiLevelType w:val="multilevel"/>
    <w:tmpl w:val="9A24CFE6"/>
    <w:lvl w:ilvl="0">
      <w:start w:val="1"/>
      <w:numFmt w:val="decimal"/>
      <w:lvlText w:val="%1.0"/>
      <w:lvlJc w:val="left"/>
      <w:pPr>
        <w:tabs>
          <w:tab w:val="num" w:pos="360"/>
        </w:tabs>
        <w:ind w:left="0" w:firstLine="0"/>
      </w:pPr>
    </w:lvl>
    <w:lvl w:ilvl="1">
      <w:start w:val="1"/>
      <w:numFmt w:val="decimal"/>
      <w:lvlText w:val="%1.%2"/>
      <w:lvlJc w:val="left"/>
      <w:pPr>
        <w:tabs>
          <w:tab w:val="num" w:pos="360"/>
        </w:tabs>
        <w:ind w:left="0" w:firstLine="0"/>
      </w:pPr>
      <w:rPr>
        <w:sz w:val="26"/>
        <w:szCs w:val="26"/>
      </w:rPr>
    </w:lvl>
    <w:lvl w:ilvl="2">
      <w:start w:val="2"/>
      <w:numFmt w:val="decimal"/>
      <w:lvlText w:val="%1.%2.%3"/>
      <w:lvlJc w:val="left"/>
      <w:pPr>
        <w:tabs>
          <w:tab w:val="num" w:pos="720"/>
        </w:tabs>
        <w:ind w:left="0" w:firstLine="0"/>
      </w:pPr>
    </w:lvl>
    <w:lvl w:ilvl="3">
      <w:start w:val="1"/>
      <w:numFmt w:val="decimal"/>
      <w:lvlText w:val="%1.%2.%3.%4"/>
      <w:lvlJc w:val="left"/>
      <w:pPr>
        <w:tabs>
          <w:tab w:val="num" w:pos="1080"/>
        </w:tabs>
        <w:ind w:left="0" w:firstLine="0"/>
      </w:pPr>
      <w:rPr>
        <w:rFonts w:cs="Times New Roman"/>
        <w:b w:val="0"/>
        <w:bCs w:val="0"/>
        <w:i w:val="0"/>
        <w:iCs w:val="0"/>
        <w:caps w:val="0"/>
        <w:smallCaps w:val="0"/>
        <w:strike w:val="0"/>
        <w:dstrike w:val="0"/>
        <w:outline w:val="0"/>
        <w:shadow w:val="0"/>
        <w:emboss w:val="0"/>
        <w:imprint w:val="0"/>
        <w:vanish w:val="0"/>
        <w:color w:val="000000"/>
        <w:spacing w:val="0"/>
        <w:w w:val="0"/>
        <w:position w:val="0"/>
        <w:sz w:val="0"/>
        <w:szCs w:val="0"/>
        <w:highlight w:val="black"/>
        <w:u w:val="none" w:color="000000"/>
        <w:effect w:val="none"/>
        <w:vertAlign w:val="baseline"/>
        <w:em w:val="none"/>
        <w:lang w:val="x-none" w:eastAsia="x-none" w:bidi="x-none"/>
      </w:rPr>
    </w:lvl>
    <w:lvl w:ilvl="4">
      <w:start w:val="1"/>
      <w:numFmt w:val="upperLetter"/>
      <w:lvlText w:val="Appendix %5.  "/>
      <w:lvlJc w:val="left"/>
      <w:pPr>
        <w:tabs>
          <w:tab w:val="num" w:pos="1800"/>
        </w:tabs>
        <w:ind w:left="0" w:firstLine="0"/>
      </w:pPr>
    </w:lvl>
    <w:lvl w:ilvl="5">
      <w:start w:val="1"/>
      <w:numFmt w:val="decimal"/>
      <w:lvlText w:val="%5.%6.  "/>
      <w:lvlJc w:val="left"/>
      <w:pPr>
        <w:tabs>
          <w:tab w:val="num" w:pos="720"/>
        </w:tabs>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0">
    <w:nsid w:val="63ED5696"/>
    <w:multiLevelType w:val="hybridMultilevel"/>
    <w:tmpl w:val="E8E2B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D6422D"/>
    <w:multiLevelType w:val="hybridMultilevel"/>
    <w:tmpl w:val="DCB4A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9B1A6D"/>
    <w:multiLevelType w:val="hybridMultilevel"/>
    <w:tmpl w:val="F17845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4A60E0"/>
    <w:multiLevelType w:val="hybridMultilevel"/>
    <w:tmpl w:val="83E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DC261D"/>
    <w:multiLevelType w:val="multilevel"/>
    <w:tmpl w:val="43C09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465FD9"/>
    <w:multiLevelType w:val="hybridMultilevel"/>
    <w:tmpl w:val="A17CB7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6A4455"/>
    <w:multiLevelType w:val="hybridMultilevel"/>
    <w:tmpl w:val="7BE0D882"/>
    <w:lvl w:ilvl="0" w:tplc="130C0048">
      <w:start w:val="306"/>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nsid w:val="75451F67"/>
    <w:multiLevelType w:val="hybridMultilevel"/>
    <w:tmpl w:val="D8BE7C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D73D57"/>
    <w:multiLevelType w:val="multilevel"/>
    <w:tmpl w:val="D3EA77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cs="Arial"/>
        <w:b/>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BC4706D"/>
    <w:multiLevelType w:val="hybridMultilevel"/>
    <w:tmpl w:val="C6821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FD6151"/>
    <w:multiLevelType w:val="multilevel"/>
    <w:tmpl w:val="43C094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0"/>
  </w:num>
  <w:num w:numId="3">
    <w:abstractNumId w:val="38"/>
  </w:num>
  <w:num w:numId="4">
    <w:abstractNumId w:val="3"/>
  </w:num>
  <w:num w:numId="5">
    <w:abstractNumId w:val="0"/>
  </w:num>
  <w:num w:numId="6">
    <w:abstractNumId w:val="28"/>
  </w:num>
  <w:num w:numId="7">
    <w:abstractNumId w:val="40"/>
  </w:num>
  <w:num w:numId="8">
    <w:abstractNumId w:val="11"/>
  </w:num>
  <w:num w:numId="9">
    <w:abstractNumId w:val="34"/>
  </w:num>
  <w:num w:numId="10">
    <w:abstractNumId w:val="30"/>
  </w:num>
  <w:num w:numId="11">
    <w:abstractNumId w:val="19"/>
  </w:num>
  <w:num w:numId="12">
    <w:abstractNumId w:val="9"/>
  </w:num>
  <w:num w:numId="13">
    <w:abstractNumId w:val="4"/>
  </w:num>
  <w:num w:numId="14">
    <w:abstractNumId w:val="33"/>
  </w:num>
  <w:num w:numId="15">
    <w:abstractNumId w:val="14"/>
  </w:num>
  <w:num w:numId="16">
    <w:abstractNumId w:val="7"/>
  </w:num>
  <w:num w:numId="17">
    <w:abstractNumId w:val="2"/>
  </w:num>
  <w:num w:numId="18">
    <w:abstractNumId w:val="1"/>
  </w:num>
  <w:num w:numId="19">
    <w:abstractNumId w:val="20"/>
  </w:num>
  <w:num w:numId="20">
    <w:abstractNumId w:val="36"/>
  </w:num>
  <w:num w:numId="21">
    <w:abstractNumId w:val="13"/>
  </w:num>
  <w:num w:numId="22">
    <w:abstractNumId w:val="27"/>
  </w:num>
  <w:num w:numId="23">
    <w:abstractNumId w:val="12"/>
  </w:num>
  <w:num w:numId="24">
    <w:abstractNumId w:val="22"/>
  </w:num>
  <w:num w:numId="25">
    <w:abstractNumId w:val="5"/>
  </w:num>
  <w:num w:numId="26">
    <w:abstractNumId w:val="24"/>
  </w:num>
  <w:num w:numId="27">
    <w:abstractNumId w:val="23"/>
  </w:num>
  <w:num w:numId="28">
    <w:abstractNumId w:val="21"/>
  </w:num>
  <w:num w:numId="29">
    <w:abstractNumId w:val="39"/>
  </w:num>
  <w:num w:numId="30">
    <w:abstractNumId w:val="37"/>
  </w:num>
  <w:num w:numId="31">
    <w:abstractNumId w:val="6"/>
  </w:num>
  <w:num w:numId="32">
    <w:abstractNumId w:val="32"/>
  </w:num>
  <w:num w:numId="33">
    <w:abstractNumId w:val="35"/>
  </w:num>
  <w:num w:numId="34">
    <w:abstractNumId w:val="26"/>
  </w:num>
  <w:num w:numId="35">
    <w:abstractNumId w:val="31"/>
  </w:num>
  <w:num w:numId="36">
    <w:abstractNumId w:val="25"/>
  </w:num>
  <w:num w:numId="37">
    <w:abstractNumId w:val="18"/>
  </w:num>
  <w:num w:numId="38">
    <w:abstractNumId w:val="17"/>
  </w:num>
  <w:num w:numId="39">
    <w:abstractNumId w:val="15"/>
  </w:num>
  <w:num w:numId="40">
    <w:abstractNumId w:val="8"/>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B6D"/>
    <w:rsid w:val="00000560"/>
    <w:rsid w:val="00001842"/>
    <w:rsid w:val="0001035B"/>
    <w:rsid w:val="000323C8"/>
    <w:rsid w:val="00064ACD"/>
    <w:rsid w:val="00071443"/>
    <w:rsid w:val="00076A5F"/>
    <w:rsid w:val="00095C1C"/>
    <w:rsid w:val="0009738A"/>
    <w:rsid w:val="000D7356"/>
    <w:rsid w:val="00107D5C"/>
    <w:rsid w:val="00157562"/>
    <w:rsid w:val="001857B8"/>
    <w:rsid w:val="00191107"/>
    <w:rsid w:val="00191AC5"/>
    <w:rsid w:val="00196452"/>
    <w:rsid w:val="001A71CE"/>
    <w:rsid w:val="001D0787"/>
    <w:rsid w:val="0022243F"/>
    <w:rsid w:val="00224D30"/>
    <w:rsid w:val="00234F25"/>
    <w:rsid w:val="0025344C"/>
    <w:rsid w:val="0025406E"/>
    <w:rsid w:val="0026270B"/>
    <w:rsid w:val="00274061"/>
    <w:rsid w:val="0029089F"/>
    <w:rsid w:val="002C5252"/>
    <w:rsid w:val="0032448B"/>
    <w:rsid w:val="00352D20"/>
    <w:rsid w:val="00355138"/>
    <w:rsid w:val="00362F8E"/>
    <w:rsid w:val="003831EC"/>
    <w:rsid w:val="003A02CE"/>
    <w:rsid w:val="003A276A"/>
    <w:rsid w:val="003B0E8E"/>
    <w:rsid w:val="003C06D3"/>
    <w:rsid w:val="0040382B"/>
    <w:rsid w:val="00424925"/>
    <w:rsid w:val="004428BE"/>
    <w:rsid w:val="00457436"/>
    <w:rsid w:val="00461240"/>
    <w:rsid w:val="0047305A"/>
    <w:rsid w:val="00475FCB"/>
    <w:rsid w:val="00493DFC"/>
    <w:rsid w:val="00495AB8"/>
    <w:rsid w:val="004A0F0E"/>
    <w:rsid w:val="004A525B"/>
    <w:rsid w:val="004A6BFE"/>
    <w:rsid w:val="004B54C8"/>
    <w:rsid w:val="004D6E40"/>
    <w:rsid w:val="004D6FF2"/>
    <w:rsid w:val="004E16C3"/>
    <w:rsid w:val="004E68CF"/>
    <w:rsid w:val="00500705"/>
    <w:rsid w:val="00514156"/>
    <w:rsid w:val="005424BE"/>
    <w:rsid w:val="005720E2"/>
    <w:rsid w:val="00572219"/>
    <w:rsid w:val="00572AC0"/>
    <w:rsid w:val="005766C8"/>
    <w:rsid w:val="005A785F"/>
    <w:rsid w:val="005B2CA7"/>
    <w:rsid w:val="005B6ED4"/>
    <w:rsid w:val="005E029D"/>
    <w:rsid w:val="006252B0"/>
    <w:rsid w:val="00636CD4"/>
    <w:rsid w:val="0066598D"/>
    <w:rsid w:val="00696C82"/>
    <w:rsid w:val="006C6885"/>
    <w:rsid w:val="006D2B6D"/>
    <w:rsid w:val="006D46CF"/>
    <w:rsid w:val="006D50E5"/>
    <w:rsid w:val="0070360C"/>
    <w:rsid w:val="00730BD2"/>
    <w:rsid w:val="00753602"/>
    <w:rsid w:val="007904A9"/>
    <w:rsid w:val="0079204D"/>
    <w:rsid w:val="007A0744"/>
    <w:rsid w:val="007B5BF5"/>
    <w:rsid w:val="007E2D29"/>
    <w:rsid w:val="007E4493"/>
    <w:rsid w:val="0080344C"/>
    <w:rsid w:val="00806567"/>
    <w:rsid w:val="008173E5"/>
    <w:rsid w:val="008529DE"/>
    <w:rsid w:val="00860132"/>
    <w:rsid w:val="00863949"/>
    <w:rsid w:val="00864C8F"/>
    <w:rsid w:val="00866253"/>
    <w:rsid w:val="0089031E"/>
    <w:rsid w:val="00896308"/>
    <w:rsid w:val="008A68F9"/>
    <w:rsid w:val="008B45F1"/>
    <w:rsid w:val="008D201A"/>
    <w:rsid w:val="008D32A0"/>
    <w:rsid w:val="008D551A"/>
    <w:rsid w:val="008E5171"/>
    <w:rsid w:val="008E5581"/>
    <w:rsid w:val="008F31A9"/>
    <w:rsid w:val="009060AE"/>
    <w:rsid w:val="009126FA"/>
    <w:rsid w:val="0094399D"/>
    <w:rsid w:val="00956668"/>
    <w:rsid w:val="009815D3"/>
    <w:rsid w:val="0099278E"/>
    <w:rsid w:val="009A5D62"/>
    <w:rsid w:val="009B457E"/>
    <w:rsid w:val="009F0A18"/>
    <w:rsid w:val="00A12FFE"/>
    <w:rsid w:val="00A16497"/>
    <w:rsid w:val="00A31F5E"/>
    <w:rsid w:val="00A41CFC"/>
    <w:rsid w:val="00A508FE"/>
    <w:rsid w:val="00AF755B"/>
    <w:rsid w:val="00B07D29"/>
    <w:rsid w:val="00B24B12"/>
    <w:rsid w:val="00B540D7"/>
    <w:rsid w:val="00B554EE"/>
    <w:rsid w:val="00B646E7"/>
    <w:rsid w:val="00B83AD0"/>
    <w:rsid w:val="00B91655"/>
    <w:rsid w:val="00B97BEE"/>
    <w:rsid w:val="00BC7031"/>
    <w:rsid w:val="00BC722D"/>
    <w:rsid w:val="00BE6DC5"/>
    <w:rsid w:val="00BF2DD4"/>
    <w:rsid w:val="00C23675"/>
    <w:rsid w:val="00C33944"/>
    <w:rsid w:val="00C5782C"/>
    <w:rsid w:val="00C62269"/>
    <w:rsid w:val="00C655F0"/>
    <w:rsid w:val="00CA20C8"/>
    <w:rsid w:val="00CA4676"/>
    <w:rsid w:val="00CD1A94"/>
    <w:rsid w:val="00D01784"/>
    <w:rsid w:val="00D1726D"/>
    <w:rsid w:val="00D3647B"/>
    <w:rsid w:val="00D47DCE"/>
    <w:rsid w:val="00D6406E"/>
    <w:rsid w:val="00D85D04"/>
    <w:rsid w:val="00DA127C"/>
    <w:rsid w:val="00DB4AF9"/>
    <w:rsid w:val="00DC416A"/>
    <w:rsid w:val="00DC67C7"/>
    <w:rsid w:val="00DE1496"/>
    <w:rsid w:val="00DF6C69"/>
    <w:rsid w:val="00E13F1F"/>
    <w:rsid w:val="00E20D61"/>
    <w:rsid w:val="00E24F29"/>
    <w:rsid w:val="00E27446"/>
    <w:rsid w:val="00E363D1"/>
    <w:rsid w:val="00E3649F"/>
    <w:rsid w:val="00E57B24"/>
    <w:rsid w:val="00E70C83"/>
    <w:rsid w:val="00E77741"/>
    <w:rsid w:val="00EA75C5"/>
    <w:rsid w:val="00EE0EE8"/>
    <w:rsid w:val="00EE4124"/>
    <w:rsid w:val="00EF2C39"/>
    <w:rsid w:val="00EF7CE7"/>
    <w:rsid w:val="00F0730C"/>
    <w:rsid w:val="00F1555B"/>
    <w:rsid w:val="00F2609C"/>
    <w:rsid w:val="00F65BD4"/>
    <w:rsid w:val="00FA796D"/>
    <w:rsid w:val="00FB1729"/>
    <w:rsid w:val="00FB17D4"/>
    <w:rsid w:val="00FB3E83"/>
    <w:rsid w:val="00FB61F3"/>
    <w:rsid w:val="00FE1BCC"/>
    <w:rsid w:val="00FE3607"/>
    <w:rsid w:val="00FE7842"/>
    <w:rsid w:val="00FF786A"/>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F54FB"/>
  </w:style>
  <w:style w:type="paragraph" w:styleId="Heading1">
    <w:name w:val="heading 1"/>
    <w:basedOn w:val="Normal"/>
    <w:next w:val="BodyText"/>
    <w:link w:val="Heading1Char"/>
    <w:qFormat/>
    <w:pPr>
      <w:pageBreakBefore/>
      <w:numPr>
        <w:numId w:val="1"/>
      </w:numPr>
      <w:spacing w:before="240" w:after="120"/>
      <w:outlineLvl w:val="0"/>
    </w:pPr>
    <w:rPr>
      <w:rFonts w:ascii="Arial" w:hAnsi="Arial"/>
      <w:b/>
      <w:caps/>
      <w:sz w:val="24"/>
    </w:rPr>
  </w:style>
  <w:style w:type="paragraph" w:styleId="Heading2">
    <w:name w:val="heading 2"/>
    <w:basedOn w:val="Heading1"/>
    <w:next w:val="BodyText"/>
    <w:link w:val="Heading2Char"/>
    <w:qFormat/>
    <w:pPr>
      <w:keepNext/>
      <w:keepLines/>
      <w:pageBreakBefore w:val="0"/>
      <w:numPr>
        <w:ilvl w:val="1"/>
      </w:numPr>
      <w:pBdr>
        <w:top w:val="single" w:sz="4" w:space="1" w:color="00000A"/>
      </w:pBdr>
      <w:tabs>
        <w:tab w:val="left" w:pos="540"/>
      </w:tabs>
      <w:spacing w:after="240"/>
      <w:outlineLvl w:val="1"/>
    </w:pPr>
    <w:rPr>
      <w:i/>
      <w:sz w:val="22"/>
    </w:rPr>
  </w:style>
  <w:style w:type="paragraph" w:styleId="Heading3">
    <w:name w:val="heading 3"/>
    <w:basedOn w:val="Normal"/>
    <w:next w:val="BodyText"/>
    <w:link w:val="Heading3Char"/>
    <w:qFormat/>
    <w:pPr>
      <w:keepNext/>
      <w:keepLines/>
      <w:numPr>
        <w:ilvl w:val="2"/>
        <w:numId w:val="1"/>
      </w:numPr>
      <w:spacing w:before="240" w:after="60"/>
      <w:outlineLvl w:val="2"/>
    </w:pPr>
    <w:rPr>
      <w:rFonts w:ascii="Arial" w:hAnsi="Arial"/>
      <w:i/>
      <w:sz w:val="22"/>
    </w:rPr>
  </w:style>
  <w:style w:type="paragraph" w:styleId="Heading4">
    <w:name w:val="heading 4"/>
    <w:basedOn w:val="Heading3"/>
    <w:next w:val="BodyText"/>
    <w:link w:val="Heading4Char"/>
    <w:qFormat/>
    <w:pPr>
      <w:numPr>
        <w:ilvl w:val="3"/>
      </w:numPr>
      <w:outlineLvl w:val="3"/>
    </w:pPr>
    <w:rPr>
      <w:b/>
      <w:sz w:val="20"/>
    </w:rPr>
  </w:style>
  <w:style w:type="paragraph" w:styleId="Heading5">
    <w:name w:val="heading 5"/>
    <w:basedOn w:val="Normal"/>
    <w:next w:val="Normal"/>
    <w:link w:val="Heading5Char"/>
    <w:qFormat/>
    <w:pPr>
      <w:keepNext/>
      <w:keepLines/>
      <w:pageBreakBefore/>
      <w:numPr>
        <w:ilvl w:val="4"/>
        <w:numId w:val="1"/>
      </w:numPr>
      <w:spacing w:before="240" w:after="60"/>
      <w:outlineLvl w:val="4"/>
    </w:pPr>
    <w:rPr>
      <w:rFonts w:ascii="Arial" w:hAnsi="Arial"/>
      <w:b/>
      <w:caps/>
      <w:sz w:val="24"/>
    </w:rPr>
  </w:style>
  <w:style w:type="paragraph" w:styleId="Heading6">
    <w:name w:val="heading 6"/>
    <w:basedOn w:val="Heading2"/>
    <w:next w:val="BodyText"/>
    <w:link w:val="Heading6Char"/>
    <w:qFormat/>
    <w:pPr>
      <w:numPr>
        <w:ilvl w:val="5"/>
      </w:numPr>
      <w:spacing w:before="120" w:after="120"/>
      <w:outlineLvl w:val="5"/>
    </w:pPr>
    <w:rPr>
      <w:caps w:val="0"/>
    </w:rPr>
  </w:style>
  <w:style w:type="paragraph" w:styleId="Heading7">
    <w:name w:val="heading 7"/>
    <w:basedOn w:val="Heading2"/>
    <w:next w:val="BodyText"/>
    <w:link w:val="Heading7Char"/>
    <w:qFormat/>
    <w:pPr>
      <w:numPr>
        <w:ilvl w:val="6"/>
      </w:numPr>
      <w:spacing w:after="120"/>
      <w:outlineLvl w:val="6"/>
    </w:pPr>
    <w:rPr>
      <w:caps w:val="0"/>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rPr>
  </w:style>
  <w:style w:type="character" w:customStyle="1" w:styleId="InternetLink">
    <w:name w:val="Internet Link"/>
    <w:basedOn w:val="DefaultParagraphFont"/>
    <w:uiPriority w:val="99"/>
    <w:unhideWhenUsed/>
    <w:rsid w:val="00A7169E"/>
    <w:rPr>
      <w:color w:val="0000FF" w:themeColor="hyperlink"/>
      <w:u w:val="single"/>
    </w:rPr>
  </w:style>
  <w:style w:type="character" w:customStyle="1" w:styleId="BalloonTextChar">
    <w:name w:val="Balloon Text Char"/>
    <w:basedOn w:val="DefaultParagraphFont"/>
    <w:link w:val="BalloonText"/>
    <w:semiHidden/>
    <w:qFormat/>
    <w:rsid w:val="00EB7ACF"/>
    <w:rPr>
      <w:rFonts w:ascii="Tahoma" w:hAnsi="Tahoma" w:cs="Tahoma"/>
      <w:sz w:val="16"/>
      <w:szCs w:val="16"/>
    </w:rPr>
  </w:style>
  <w:style w:type="character" w:styleId="PageNumber">
    <w:name w:val="page number"/>
    <w:basedOn w:val="DefaultParagraphFont"/>
    <w:qFormat/>
    <w:rsid w:val="00EB7ACF"/>
  </w:style>
  <w:style w:type="character" w:customStyle="1" w:styleId="BodyTextIndent2Char">
    <w:name w:val="Body Text Indent 2 Char"/>
    <w:basedOn w:val="DefaultParagraphFont"/>
    <w:link w:val="BodyTextIndent2"/>
    <w:qFormat/>
    <w:rsid w:val="00EB7ACF"/>
    <w:rPr>
      <w:spacing w:val="-3"/>
      <w:sz w:val="22"/>
      <w:lang w:eastAsia="en-US"/>
    </w:rPr>
  </w:style>
  <w:style w:type="character" w:customStyle="1" w:styleId="BodyTextIndent3Char">
    <w:name w:val="Body Text Indent 3 Char"/>
    <w:basedOn w:val="DefaultParagraphFont"/>
    <w:link w:val="BodyTextIndent3"/>
    <w:qFormat/>
    <w:rsid w:val="00EB7ACF"/>
    <w:rPr>
      <w:sz w:val="22"/>
      <w:lang w:eastAsia="en-US"/>
    </w:rPr>
  </w:style>
  <w:style w:type="character" w:customStyle="1" w:styleId="BodyText2Char">
    <w:name w:val="Body Text 2 Char"/>
    <w:basedOn w:val="DefaultParagraphFont"/>
    <w:link w:val="BodyText2"/>
    <w:qFormat/>
    <w:rsid w:val="00EB7ACF"/>
    <w:rPr>
      <w:b/>
      <w:spacing w:val="-3"/>
      <w:lang w:eastAsia="en-US"/>
    </w:rPr>
  </w:style>
  <w:style w:type="character" w:customStyle="1" w:styleId="BodyText3Char">
    <w:name w:val="Body Text 3 Char"/>
    <w:basedOn w:val="DefaultParagraphFont"/>
    <w:link w:val="BodyText3"/>
    <w:qFormat/>
    <w:rsid w:val="00EB7ACF"/>
    <w:rPr>
      <w:rFonts w:ascii="Univers" w:hAnsi="Univers"/>
      <w:b/>
      <w:i/>
      <w:color w:val="000000"/>
      <w:sz w:val="28"/>
      <w:lang w:eastAsia="en-US"/>
    </w:rPr>
  </w:style>
  <w:style w:type="character" w:styleId="FollowedHyperlink">
    <w:name w:val="FollowedHyperlink"/>
    <w:uiPriority w:val="99"/>
    <w:qFormat/>
    <w:rsid w:val="00EB7ACF"/>
    <w:rPr>
      <w:color w:val="800080"/>
      <w:u w:val="single"/>
    </w:rPr>
  </w:style>
  <w:style w:type="character" w:customStyle="1" w:styleId="DocumentMapChar">
    <w:name w:val="Document Map Char"/>
    <w:basedOn w:val="DefaultParagraphFont"/>
    <w:link w:val="DocumentMap"/>
    <w:semiHidden/>
    <w:qFormat/>
    <w:rsid w:val="00EB7ACF"/>
    <w:rPr>
      <w:rFonts w:ascii="Tahoma" w:hAnsi="Tahoma"/>
      <w:sz w:val="22"/>
      <w:shd w:val="clear" w:color="auto" w:fill="000080"/>
      <w:lang w:eastAsia="en-US"/>
    </w:rPr>
  </w:style>
  <w:style w:type="character" w:customStyle="1" w:styleId="PlainTextChar">
    <w:name w:val="Plain Text Char"/>
    <w:basedOn w:val="DefaultParagraphFont"/>
    <w:link w:val="PlainText"/>
    <w:qFormat/>
    <w:rsid w:val="00EB7ACF"/>
    <w:rPr>
      <w:rFonts w:ascii="Courier New" w:hAnsi="Courier New" w:cs="Courier New"/>
      <w:lang w:eastAsia="en-US"/>
    </w:rPr>
  </w:style>
  <w:style w:type="character" w:styleId="Emphasis">
    <w:name w:val="Emphasis"/>
    <w:qFormat/>
    <w:rsid w:val="00EB7ACF"/>
    <w:rPr>
      <w:i/>
      <w:iCs/>
    </w:rPr>
  </w:style>
  <w:style w:type="character" w:customStyle="1" w:styleId="normalChar">
    <w:name w:val="normal Char"/>
    <w:link w:val="Normal1"/>
    <w:qFormat/>
    <w:rsid w:val="00EB7ACF"/>
    <w:rPr>
      <w:sz w:val="22"/>
      <w:lang w:eastAsia="en-US"/>
    </w:rPr>
  </w:style>
  <w:style w:type="character" w:customStyle="1" w:styleId="StyleBodyTextArialChar">
    <w:name w:val="Style Body Text + Arial Char"/>
    <w:link w:val="StyleBodyTextArial"/>
    <w:qFormat/>
    <w:rsid w:val="00EB7ACF"/>
    <w:rPr>
      <w:rFonts w:ascii="Arial" w:hAnsi="Arial"/>
      <w:lang w:eastAsia="en-US"/>
    </w:rPr>
  </w:style>
  <w:style w:type="character" w:customStyle="1" w:styleId="Heading7Char">
    <w:name w:val="Heading 7 Char"/>
    <w:link w:val="Heading7"/>
    <w:qFormat/>
    <w:rsid w:val="00EB7ACF"/>
    <w:rPr>
      <w:rFonts w:ascii="Arial" w:hAnsi="Arial"/>
      <w:b/>
      <w:i/>
      <w:sz w:val="22"/>
    </w:rPr>
  </w:style>
  <w:style w:type="character" w:customStyle="1" w:styleId="Heading3Char">
    <w:name w:val="Heading 3 Char"/>
    <w:link w:val="Heading3"/>
    <w:qFormat/>
    <w:rsid w:val="00EB7ACF"/>
    <w:rPr>
      <w:rFonts w:ascii="Arial" w:hAnsi="Arial"/>
      <w:i/>
      <w:sz w:val="22"/>
    </w:rPr>
  </w:style>
  <w:style w:type="character" w:styleId="FootnoteReference">
    <w:name w:val="footnote reference"/>
    <w:qFormat/>
    <w:rsid w:val="00EB7ACF"/>
    <w:rPr>
      <w:vertAlign w:val="superscript"/>
    </w:rPr>
  </w:style>
  <w:style w:type="character" w:customStyle="1" w:styleId="FootnoteTextChar">
    <w:name w:val="Footnote Text Char"/>
    <w:basedOn w:val="DefaultParagraphFont"/>
    <w:link w:val="FootnoteText"/>
    <w:qFormat/>
    <w:rsid w:val="00EB7ACF"/>
    <w:rPr>
      <w:rFonts w:ascii="Arial" w:hAnsi="Arial"/>
      <w:lang w:eastAsia="en-US"/>
    </w:rPr>
  </w:style>
  <w:style w:type="character" w:customStyle="1" w:styleId="Bold">
    <w:name w:val="Bold"/>
    <w:qFormat/>
    <w:rsid w:val="00EB7ACF"/>
    <w:rPr>
      <w:rFonts w:ascii="Palatino" w:hAnsi="Palatino" w:cs="Palatino"/>
      <w:b/>
      <w:bCs/>
      <w:color w:val="000000"/>
      <w:spacing w:val="0"/>
      <w:position w:val="0"/>
      <w:sz w:val="22"/>
      <w:szCs w:val="22"/>
      <w:u w:val="none"/>
      <w:vertAlign w:val="baseline"/>
    </w:rPr>
  </w:style>
  <w:style w:type="character" w:customStyle="1" w:styleId="CommentTextChar">
    <w:name w:val="Comment Text Char"/>
    <w:qFormat/>
    <w:rsid w:val="00EB7ACF"/>
    <w:rPr>
      <w:lang w:eastAsia="en-US"/>
    </w:rPr>
  </w:style>
  <w:style w:type="character" w:customStyle="1" w:styleId="CommentTextChar1">
    <w:name w:val="Comment Text Char1"/>
    <w:basedOn w:val="DefaultParagraphFont"/>
    <w:link w:val="CommentText"/>
    <w:qFormat/>
    <w:rsid w:val="00EB7ACF"/>
  </w:style>
  <w:style w:type="character" w:customStyle="1" w:styleId="CommentSubjectChar">
    <w:name w:val="Comment Subject Char"/>
    <w:basedOn w:val="CommentTextChar1"/>
    <w:link w:val="CommentSubject"/>
    <w:qFormat/>
    <w:rsid w:val="00EB7ACF"/>
    <w:rPr>
      <w:b/>
      <w:bCs/>
      <w:lang w:eastAsia="en-US"/>
    </w:rPr>
  </w:style>
  <w:style w:type="character" w:customStyle="1" w:styleId="CaptionChar">
    <w:name w:val="Caption Char"/>
    <w:aliases w:val="CaptionTable Char,Legend Char,figure Char,Caption Char3 Char,Caption Char1 Char2 Char,Caption Char2 Char Char1 Char,Caption Char1 Char Char Char1 Char, Char Char Char Char Char Char1 Char, Char Char Char Char1 Char1 Char"/>
    <w:link w:val="Caption"/>
    <w:qFormat/>
    <w:rsid w:val="00EB7ACF"/>
    <w:rPr>
      <w:rFonts w:ascii="Arial" w:hAnsi="Arial"/>
      <w:b/>
      <w:i/>
    </w:rPr>
  </w:style>
  <w:style w:type="character" w:customStyle="1" w:styleId="Normal-0Char">
    <w:name w:val="Normal-0 Char"/>
    <w:qFormat/>
    <w:locked/>
    <w:rsid w:val="00EB7ACF"/>
    <w:rPr>
      <w:sz w:val="24"/>
      <w:szCs w:val="24"/>
      <w:lang w:eastAsia="en-US"/>
    </w:rPr>
  </w:style>
  <w:style w:type="character" w:customStyle="1" w:styleId="TableTextChar">
    <w:name w:val="Table Text Char"/>
    <w:link w:val="TableText"/>
    <w:qFormat/>
    <w:rsid w:val="00EB7ACF"/>
    <w:rPr>
      <w:rFonts w:ascii="Arial Narrow" w:hAnsi="Arial Narrow"/>
      <w:sz w:val="22"/>
    </w:rPr>
  </w:style>
  <w:style w:type="character" w:customStyle="1" w:styleId="Heading1Char">
    <w:name w:val="Heading 1 Char"/>
    <w:link w:val="Heading1"/>
    <w:qFormat/>
    <w:rsid w:val="00EB7ACF"/>
    <w:rPr>
      <w:rFonts w:ascii="Arial" w:hAnsi="Arial"/>
      <w:b/>
      <w:caps/>
      <w:sz w:val="24"/>
    </w:rPr>
  </w:style>
  <w:style w:type="character" w:customStyle="1" w:styleId="Heading2Char">
    <w:name w:val="Heading 2 Char"/>
    <w:link w:val="Heading2"/>
    <w:qFormat/>
    <w:rsid w:val="00EB7ACF"/>
    <w:rPr>
      <w:rFonts w:ascii="Arial" w:hAnsi="Arial"/>
      <w:b/>
      <w:i/>
      <w:caps/>
      <w:sz w:val="22"/>
    </w:rPr>
  </w:style>
  <w:style w:type="character" w:customStyle="1" w:styleId="Heading4Char">
    <w:name w:val="Heading 4 Char"/>
    <w:link w:val="Heading4"/>
    <w:qFormat/>
    <w:rsid w:val="00EB7ACF"/>
    <w:rPr>
      <w:rFonts w:ascii="Arial" w:hAnsi="Arial"/>
      <w:b/>
      <w:i/>
    </w:rPr>
  </w:style>
  <w:style w:type="character" w:customStyle="1" w:styleId="Heading5Char">
    <w:name w:val="Heading 5 Char"/>
    <w:link w:val="Heading5"/>
    <w:qFormat/>
    <w:rsid w:val="00EB7ACF"/>
    <w:rPr>
      <w:rFonts w:ascii="Arial" w:hAnsi="Arial"/>
      <w:b/>
      <w:caps/>
      <w:sz w:val="24"/>
    </w:rPr>
  </w:style>
  <w:style w:type="character" w:customStyle="1" w:styleId="Heading6Char">
    <w:name w:val="Heading 6 Char"/>
    <w:link w:val="Heading6"/>
    <w:qFormat/>
    <w:rsid w:val="00EB7ACF"/>
    <w:rPr>
      <w:rFonts w:ascii="Arial" w:hAnsi="Arial"/>
      <w:b/>
      <w:i/>
      <w:sz w:val="22"/>
    </w:rPr>
  </w:style>
  <w:style w:type="character" w:customStyle="1" w:styleId="Heading8Char">
    <w:name w:val="Heading 8 Char"/>
    <w:link w:val="Heading8"/>
    <w:qFormat/>
    <w:rsid w:val="00EB7ACF"/>
    <w:rPr>
      <w:rFonts w:ascii="Arial" w:hAnsi="Arial"/>
      <w:i/>
    </w:rPr>
  </w:style>
  <w:style w:type="character" w:customStyle="1" w:styleId="Heading9Char">
    <w:name w:val="Heading 9 Char"/>
    <w:link w:val="Heading9"/>
    <w:qFormat/>
    <w:rsid w:val="00EB7ACF"/>
    <w:rPr>
      <w:rFonts w:ascii="Arial" w:hAnsi="Arial"/>
      <w:i/>
      <w:sz w:val="18"/>
    </w:rPr>
  </w:style>
  <w:style w:type="character" w:customStyle="1" w:styleId="HeaderChar">
    <w:name w:val="Header Char"/>
    <w:link w:val="Header"/>
    <w:qFormat/>
    <w:rsid w:val="00EB7ACF"/>
    <w:rPr>
      <w:rFonts w:ascii="Arial" w:hAnsi="Arial"/>
      <w:sz w:val="16"/>
    </w:rPr>
  </w:style>
  <w:style w:type="character" w:customStyle="1" w:styleId="FooterChar">
    <w:name w:val="Footer Char"/>
    <w:link w:val="Footer"/>
    <w:qFormat/>
    <w:rsid w:val="00EB7ACF"/>
    <w:rPr>
      <w:rFonts w:ascii="Arial" w:hAnsi="Arial"/>
      <w:sz w:val="18"/>
    </w:rPr>
  </w:style>
  <w:style w:type="character" w:customStyle="1" w:styleId="TitleChar">
    <w:name w:val="Title Char"/>
    <w:link w:val="Title"/>
    <w:qFormat/>
    <w:rsid w:val="00EB7ACF"/>
    <w:rPr>
      <w:rFonts w:ascii="Arial" w:hAnsi="Arial"/>
      <w:b/>
      <w:sz w:val="48"/>
    </w:rPr>
  </w:style>
  <w:style w:type="character" w:customStyle="1" w:styleId="BodyTextChar">
    <w:name w:val="Body Text Char"/>
    <w:link w:val="BodyText"/>
    <w:uiPriority w:val="99"/>
    <w:qFormat/>
    <w:rsid w:val="00EB7ACF"/>
  </w:style>
  <w:style w:type="character" w:customStyle="1" w:styleId="BodyTextIndentChar">
    <w:name w:val="Body Text Indent Char"/>
    <w:link w:val="BodyTextIndent"/>
    <w:qFormat/>
    <w:rsid w:val="00EB7ACF"/>
  </w:style>
  <w:style w:type="character" w:styleId="PlaceholderText">
    <w:name w:val="Placeholder Text"/>
    <w:uiPriority w:val="99"/>
    <w:semiHidden/>
    <w:qFormat/>
    <w:rsid w:val="00EB7ACF"/>
    <w:rPr>
      <w:color w:val="808080"/>
    </w:rPr>
  </w:style>
  <w:style w:type="character" w:customStyle="1" w:styleId="TagStyleChar">
    <w:name w:val="TagStyle Char"/>
    <w:link w:val="TagStyle"/>
    <w:qFormat/>
    <w:locked/>
    <w:rsid w:val="00EB7ACF"/>
    <w:rPr>
      <w:b/>
      <w:bCs/>
      <w:i/>
      <w:iCs/>
      <w:caps/>
    </w:rPr>
  </w:style>
  <w:style w:type="character" w:customStyle="1" w:styleId="RequirementBodyCar">
    <w:name w:val="Requirement Body Car"/>
    <w:link w:val="RequirementBody"/>
    <w:uiPriority w:val="99"/>
    <w:qFormat/>
    <w:locked/>
    <w:rsid w:val="00EB7ACF"/>
    <w:rPr>
      <w:lang w:eastAsia="en-US"/>
    </w:rPr>
  </w:style>
  <w:style w:type="character" w:customStyle="1" w:styleId="EndnoteTextChar">
    <w:name w:val="Endnote Text Char"/>
    <w:basedOn w:val="DefaultParagraphFont"/>
    <w:link w:val="EndnoteText"/>
    <w:qFormat/>
    <w:rsid w:val="00EB7ACF"/>
    <w:rPr>
      <w:lang w:eastAsia="en-US"/>
    </w:rPr>
  </w:style>
  <w:style w:type="character" w:styleId="EndnoteReference">
    <w:name w:val="endnote reference"/>
    <w:basedOn w:val="DefaultParagraphFont"/>
    <w:qFormat/>
    <w:rsid w:val="00EB7ACF"/>
    <w:rPr>
      <w:vertAlign w:val="superscript"/>
    </w:rPr>
  </w:style>
  <w:style w:type="character" w:customStyle="1" w:styleId="ListParagraphChar">
    <w:name w:val="List Paragraph Char"/>
    <w:basedOn w:val="DefaultParagraphFont"/>
    <w:link w:val="ListParagraph"/>
    <w:uiPriority w:val="34"/>
    <w:qFormat/>
    <w:locked/>
    <w:rsid w:val="00EB7ACF"/>
    <w:rPr>
      <w:rFonts w:ascii="Arial" w:hAnsi="Arial"/>
      <w:sz w:val="22"/>
      <w:lang w:eastAsia="en-US"/>
    </w:rPr>
  </w:style>
  <w:style w:type="character" w:customStyle="1" w:styleId="st1">
    <w:name w:val="st1"/>
    <w:qFormat/>
    <w:rsid w:val="004C1BD3"/>
  </w:style>
  <w:style w:type="character" w:customStyle="1" w:styleId="st">
    <w:name w:val="st"/>
    <w:basedOn w:val="DefaultParagraphFont"/>
    <w:qFormat/>
    <w:rsid w:val="00FC5FF8"/>
  </w:style>
  <w:style w:type="character" w:customStyle="1" w:styleId="ReqNote0Char">
    <w:name w:val="ReqNote0 Char"/>
    <w:basedOn w:val="DefaultParagraphFont"/>
    <w:link w:val="ReqNote0"/>
    <w:qFormat/>
    <w:locked/>
    <w:rsid w:val="00F874FF"/>
    <w:rPr>
      <w:i/>
      <w:iCs/>
      <w:sz w:val="24"/>
      <w:szCs w:val="24"/>
      <w:lang w:eastAsia="en-US"/>
    </w:rPr>
  </w:style>
  <w:style w:type="character" w:customStyle="1" w:styleId="Title1">
    <w:name w:val="Title1"/>
    <w:basedOn w:val="DefaultParagraphFont"/>
    <w:qFormat/>
    <w:rsid w:val="00C92E11"/>
    <w:rPr>
      <w:b/>
      <w:bCs/>
    </w:rPr>
  </w:style>
  <w:style w:type="character" w:customStyle="1" w:styleId="partno">
    <w:name w:val="partno"/>
    <w:basedOn w:val="DefaultParagraphFont"/>
    <w:qFormat/>
    <w:rsid w:val="00C92E11"/>
    <w:rPr>
      <w:rFonts w:ascii="Courier New" w:hAnsi="Courier New" w:cs="Courier New"/>
    </w:rPr>
  </w:style>
  <w:style w:type="character" w:customStyle="1" w:styleId="docid">
    <w:name w:val="docid"/>
    <w:basedOn w:val="DefaultParagraphFont"/>
    <w:qFormat/>
    <w:rsid w:val="00C92E11"/>
    <w:rPr>
      <w:rFonts w:ascii="Courier New" w:hAnsi="Courier New" w:cs="Courier New"/>
    </w:rPr>
  </w:style>
  <w:style w:type="character" w:customStyle="1" w:styleId="tools">
    <w:name w:val="tools"/>
    <w:basedOn w:val="DefaultParagraphFont"/>
    <w:qFormat/>
    <w:rsid w:val="00C92E11"/>
    <w:rPr>
      <w:sz w:val="20"/>
      <w:szCs w:val="20"/>
    </w:rPr>
  </w:style>
  <w:style w:type="character" w:customStyle="1" w:styleId="summary">
    <w:name w:val="summary"/>
    <w:basedOn w:val="DefaultParagraphFont"/>
    <w:qFormat/>
    <w:rsid w:val="00C92E11"/>
  </w:style>
  <w:style w:type="character" w:customStyle="1" w:styleId="contacts">
    <w:name w:val="contacts"/>
    <w:basedOn w:val="DefaultParagraphFont"/>
    <w:qFormat/>
    <w:rsid w:val="00C92E11"/>
  </w:style>
  <w:style w:type="character" w:customStyle="1" w:styleId="HTMLPreformattedChar">
    <w:name w:val="HTML Preformatted Char"/>
    <w:basedOn w:val="DefaultParagraphFont"/>
    <w:link w:val="HTMLPreformatted"/>
    <w:uiPriority w:val="99"/>
    <w:semiHidden/>
    <w:qFormat/>
    <w:rsid w:val="00CF54DC"/>
    <w:rPr>
      <w:rFonts w:ascii="Courier New" w:hAnsi="Courier New" w:cs="Courier New"/>
      <w:lang w:eastAsia="en-US"/>
    </w:rPr>
  </w:style>
  <w:style w:type="character" w:customStyle="1" w:styleId="BulletListChar">
    <w:name w:val="Bullet List Char"/>
    <w:link w:val="BulletList"/>
    <w:qFormat/>
    <w:rsid w:val="000347E5"/>
    <w:rPr>
      <w:sz w:val="24"/>
      <w:szCs w:val="24"/>
      <w:lang w:eastAsia="en-US"/>
    </w:rPr>
  </w:style>
  <w:style w:type="character" w:customStyle="1" w:styleId="CrossReferenceChar">
    <w:name w:val="Cross Reference Char"/>
    <w:basedOn w:val="DefaultParagraphFont"/>
    <w:link w:val="CrossReference"/>
    <w:qFormat/>
    <w:rsid w:val="000347E5"/>
    <w:rPr>
      <w:i/>
      <w:color w:val="0070C0"/>
      <w:sz w:val="24"/>
      <w:u w:val="single"/>
      <w:lang w:eastAsia="en-US"/>
    </w:rPr>
  </w:style>
  <w:style w:type="character" w:customStyle="1" w:styleId="apple-converted-space">
    <w:name w:val="apple-converted-space"/>
    <w:basedOn w:val="DefaultParagraphFont"/>
    <w:qFormat/>
    <w:rsid w:val="001520F7"/>
  </w:style>
  <w:style w:type="character" w:customStyle="1" w:styleId="ListLabel1">
    <w:name w:val="ListLabel 1"/>
    <w:qFormat/>
    <w:rPr>
      <w:sz w:val="26"/>
      <w:szCs w:val="26"/>
    </w:rPr>
  </w:style>
  <w:style w:type="character" w:customStyle="1" w:styleId="ListLabel2">
    <w:name w:val="ListLabel 2"/>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qFormat/>
    <w:rPr>
      <w:b w:val="0"/>
      <w:i w:val="0"/>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Arial"/>
      <w:b/>
      <w:sz w:val="28"/>
      <w:szCs w:val="28"/>
    </w:rPr>
  </w:style>
  <w:style w:type="character" w:customStyle="1" w:styleId="ListLabel8">
    <w:name w:val="ListLabel 8"/>
    <w:qFormat/>
    <w:rPr>
      <w:sz w:val="18"/>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b w:val="0"/>
      <w:i/>
    </w:rPr>
  </w:style>
  <w:style w:type="character" w:customStyle="1" w:styleId="ListLabel18">
    <w:name w:val="ListLabel 18"/>
    <w:qFormat/>
    <w:rPr>
      <w:rFonts w:eastAsia="Times New Roman"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sz w:val="26"/>
      <w:szCs w:val="26"/>
    </w:rPr>
  </w:style>
  <w:style w:type="character" w:customStyle="1" w:styleId="ListLabel23">
    <w:name w:val="ListLabel 23"/>
    <w:qFormat/>
    <w:rPr>
      <w:sz w:val="26"/>
      <w:szCs w:val="26"/>
    </w:rPr>
  </w:style>
  <w:style w:type="character" w:customStyle="1" w:styleId="ListLabel24">
    <w:name w:val="ListLabel 24"/>
    <w:qFormat/>
    <w:rPr>
      <w:rFonts w:ascii="Arial" w:hAnsi="Arial"/>
      <w:b/>
      <w:sz w:val="26"/>
      <w:szCs w:val="24"/>
    </w:rPr>
  </w:style>
  <w:style w:type="character" w:customStyle="1" w:styleId="ListLabel25">
    <w:name w:val="ListLabel 25"/>
    <w:qFormat/>
    <w:rPr>
      <w:sz w:val="24"/>
      <w:szCs w:val="24"/>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VisitedInternetLink">
    <w:name w:val="Visited Internet 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26">
    <w:name w:val="ListLabel 26"/>
    <w:qFormat/>
    <w:rPr>
      <w:sz w:val="26"/>
      <w:szCs w:val="26"/>
    </w:rPr>
  </w:style>
  <w:style w:type="character" w:customStyle="1" w:styleId="ListLabel27">
    <w:name w:val="ListLabel 27"/>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8">
    <w:name w:val="ListLabel 28"/>
    <w:qFormat/>
    <w:rPr>
      <w:rFonts w:cs="Arial"/>
      <w:b/>
      <w:sz w:val="28"/>
      <w:szCs w:val="28"/>
    </w:rPr>
  </w:style>
  <w:style w:type="character" w:customStyle="1" w:styleId="ListLabel29">
    <w:name w:val="ListLabel 29"/>
    <w:qFormat/>
    <w:rPr>
      <w:sz w:val="26"/>
      <w:szCs w:val="26"/>
    </w:rPr>
  </w:style>
  <w:style w:type="character" w:customStyle="1" w:styleId="ListLabel30">
    <w:name w:val="ListLabel 30"/>
    <w:qFormat/>
    <w:rPr>
      <w:b/>
      <w:sz w:val="26"/>
      <w:szCs w:val="26"/>
    </w:rPr>
  </w:style>
  <w:style w:type="character" w:customStyle="1" w:styleId="ListLabel31">
    <w:name w:val="ListLabel 31"/>
    <w:qFormat/>
    <w:rPr>
      <w:rFonts w:ascii="Arial" w:hAnsi="Arial"/>
      <w:b/>
      <w:sz w:val="26"/>
      <w:szCs w:val="24"/>
    </w:rPr>
  </w:style>
  <w:style w:type="character" w:customStyle="1" w:styleId="ListLabel32">
    <w:name w:val="ListLabel 32"/>
    <w:qFormat/>
    <w:rPr>
      <w:sz w:val="24"/>
      <w:szCs w:val="24"/>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pPr>
      <w:tabs>
        <w:tab w:val="left" w:pos="540"/>
      </w:tabs>
      <w:spacing w:before="60"/>
    </w:pPr>
  </w:style>
  <w:style w:type="paragraph" w:styleId="Caption">
    <w:name w:val="caption"/>
    <w:aliases w:val="CaptionTable,Legend,figure,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pPr>
      <w:spacing w:before="120"/>
    </w:pPr>
    <w:rPr>
      <w:rFonts w:ascii="Arial" w:hAnsi="Arial"/>
      <w:b/>
      <w:i/>
    </w:rPr>
  </w:style>
  <w:style w:type="paragraph" w:customStyle="1" w:styleId="Index">
    <w:name w:val="Index"/>
    <w:basedOn w:val="Normal"/>
    <w:qFormat/>
    <w:pPr>
      <w:suppressLineNumbers/>
    </w:pPr>
    <w:rPr>
      <w:rFonts w:cs="Lucida Sans"/>
    </w:rPr>
  </w:style>
  <w:style w:type="paragraph" w:styleId="Header">
    <w:name w:val="header"/>
    <w:basedOn w:val="Normal"/>
    <w:link w:val="HeaderChar"/>
    <w:pPr>
      <w:tabs>
        <w:tab w:val="center" w:pos="4320"/>
        <w:tab w:val="right" w:pos="9360"/>
      </w:tabs>
      <w:spacing w:before="20" w:after="20"/>
    </w:pPr>
    <w:rPr>
      <w:rFonts w:ascii="Arial" w:hAnsi="Arial"/>
      <w:sz w:val="16"/>
    </w:rPr>
  </w:style>
  <w:style w:type="paragraph" w:styleId="Footer">
    <w:name w:val="footer"/>
    <w:basedOn w:val="Normal"/>
    <w:link w:val="FooterChar"/>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uiPriority w:val="39"/>
    <w:pPr>
      <w:ind w:left="600"/>
    </w:pPr>
    <w:rPr>
      <w:sz w:val="18"/>
    </w:rPr>
  </w:style>
  <w:style w:type="paragraph" w:styleId="TOC5">
    <w:name w:val="toc 5"/>
    <w:basedOn w:val="TOC1"/>
    <w:autoRedefine/>
    <w:uiPriority w:val="39"/>
    <w:pPr>
      <w:spacing w:before="0" w:after="0"/>
      <w:ind w:left="800"/>
    </w:pPr>
    <w:rPr>
      <w:b w:val="0"/>
      <w:caps w:val="0"/>
      <w:sz w:val="18"/>
    </w:rPr>
  </w:style>
  <w:style w:type="paragraph" w:styleId="TableofFigures">
    <w:name w:val="table of figures"/>
    <w:basedOn w:val="Normal"/>
    <w:next w:val="Normal"/>
    <w:uiPriority w:val="99"/>
    <w:qFormat/>
    <w:pPr>
      <w:tabs>
        <w:tab w:val="left" w:leader="dot" w:pos="9000"/>
        <w:tab w:val="right" w:leader="dot" w:pos="9360"/>
      </w:tabs>
    </w:pPr>
  </w:style>
  <w:style w:type="paragraph" w:customStyle="1" w:styleId="Anchor">
    <w:name w:val="Anchor"/>
    <w:basedOn w:val="Normal"/>
    <w:qFormat/>
  </w:style>
  <w:style w:type="paragraph" w:styleId="BodyTextIndent">
    <w:name w:val="Body Text Indent"/>
    <w:basedOn w:val="Normal"/>
    <w:link w:val="BodyTextIndentChar"/>
    <w:pPr>
      <w:spacing w:before="120"/>
      <w:ind w:left="360"/>
    </w:pPr>
  </w:style>
  <w:style w:type="paragraph" w:customStyle="1" w:styleId="Byline">
    <w:name w:val="Byline"/>
    <w:basedOn w:val="Heading1"/>
    <w:next w:val="Normal"/>
    <w:qFormat/>
    <w:pPr>
      <w:pageBreakBefore w:val="0"/>
      <w:numPr>
        <w:numId w:val="0"/>
      </w:numPr>
      <w:spacing w:before="0" w:after="240"/>
      <w:ind w:left="360" w:hanging="360"/>
      <w:jc w:val="right"/>
    </w:pPr>
    <w:rPr>
      <w:caps w:val="0"/>
      <w:sz w:val="28"/>
    </w:rPr>
  </w:style>
  <w:style w:type="paragraph" w:customStyle="1" w:styleId="ChangeHistory">
    <w:name w:val="Change History"/>
    <w:basedOn w:val="Normal"/>
    <w:qFormat/>
    <w:pPr>
      <w:keepNext/>
      <w:spacing w:before="20" w:after="20"/>
    </w:pPr>
    <w:rPr>
      <w:rFonts w:ascii="Arial" w:hAnsi="Arial"/>
      <w:color w:val="000000"/>
      <w:sz w:val="18"/>
    </w:rPr>
  </w:style>
  <w:style w:type="paragraph" w:customStyle="1" w:styleId="Comment">
    <w:name w:val="Comment"/>
    <w:basedOn w:val="Normal"/>
    <w:autoRedefine/>
    <w:qFormat/>
    <w:rPr>
      <w:b/>
    </w:rPr>
  </w:style>
  <w:style w:type="paragraph" w:styleId="CommentText">
    <w:name w:val="annotation text"/>
    <w:basedOn w:val="Normal"/>
    <w:link w:val="CommentTextChar1"/>
    <w:qFormat/>
  </w:style>
  <w:style w:type="paragraph" w:customStyle="1" w:styleId="CompanyName">
    <w:name w:val="CompanyName"/>
    <w:basedOn w:val="Heading1"/>
    <w:qFormat/>
    <w:pPr>
      <w:pageBreakBefore w:val="0"/>
      <w:numPr>
        <w:numId w:val="0"/>
      </w:numPr>
      <w:pBdr>
        <w:bottom w:val="single" w:sz="24" w:space="1" w:color="00000A"/>
      </w:pBdr>
      <w:spacing w:before="360" w:after="0"/>
      <w:ind w:left="360" w:hanging="360"/>
      <w:jc w:val="right"/>
    </w:pPr>
    <w:rPr>
      <w:caps w:val="0"/>
      <w:sz w:val="36"/>
    </w:rPr>
  </w:style>
  <w:style w:type="paragraph" w:customStyle="1" w:styleId="Heading0">
    <w:name w:val="Heading 0"/>
    <w:basedOn w:val="Normal"/>
    <w:qFormat/>
    <w:pPr>
      <w:pageBreakBefore/>
      <w:spacing w:before="240" w:after="240"/>
    </w:pPr>
    <w:rPr>
      <w:rFonts w:ascii="Arial" w:hAnsi="Arial"/>
      <w:b/>
      <w:sz w:val="24"/>
    </w:rPr>
  </w:style>
  <w:style w:type="paragraph" w:customStyle="1" w:styleId="Information">
    <w:name w:val="Information"/>
    <w:basedOn w:val="Normal"/>
    <w:qFormat/>
    <w:rPr>
      <w:rFonts w:ascii="Arial" w:hAnsi="Arial"/>
      <w:color w:val="FF0000"/>
    </w:rPr>
  </w:style>
  <w:style w:type="paragraph" w:styleId="ListBullet3">
    <w:name w:val="List Bullet 3"/>
    <w:basedOn w:val="Normal"/>
    <w:autoRedefine/>
    <w:qFormat/>
    <w:rsid w:val="00EB7ACF"/>
    <w:pPr>
      <w:tabs>
        <w:tab w:val="left" w:pos="360"/>
      </w:tabs>
    </w:pPr>
    <w:rPr>
      <w:lang w:eastAsia="en-US"/>
    </w:rPr>
  </w:style>
  <w:style w:type="paragraph" w:styleId="ListBullet">
    <w:name w:val="List Bullet"/>
    <w:basedOn w:val="Normal"/>
    <w:autoRedefine/>
    <w:qFormat/>
  </w:style>
  <w:style w:type="paragraph" w:styleId="ListBullet2">
    <w:name w:val="List Bullet 2"/>
    <w:basedOn w:val="BodyText"/>
    <w:autoRedefine/>
    <w:qFormat/>
    <w:pPr>
      <w:ind w:left="1080" w:hanging="360"/>
    </w:pPr>
  </w:style>
  <w:style w:type="paragraph" w:styleId="ListContinue">
    <w:name w:val="List Continue"/>
    <w:basedOn w:val="List"/>
    <w:semiHidden/>
    <w:qFormat/>
    <w:pPr>
      <w:ind w:left="360"/>
    </w:pPr>
  </w:style>
  <w:style w:type="paragraph" w:styleId="ListContinue2">
    <w:name w:val="List Continue 2"/>
    <w:basedOn w:val="Normal"/>
    <w:semiHidden/>
    <w:qFormat/>
    <w:pPr>
      <w:spacing w:after="120"/>
      <w:ind w:left="360"/>
    </w:pPr>
  </w:style>
  <w:style w:type="paragraph" w:styleId="ListContinue3">
    <w:name w:val="List Continue 3"/>
    <w:basedOn w:val="Normal"/>
    <w:semiHidden/>
    <w:qFormat/>
    <w:pPr>
      <w:spacing w:after="120"/>
      <w:ind w:left="1080"/>
    </w:pPr>
  </w:style>
  <w:style w:type="paragraph" w:customStyle="1" w:styleId="References">
    <w:name w:val="References"/>
    <w:basedOn w:val="BodyText"/>
    <w:qFormat/>
    <w:pPr>
      <w:spacing w:after="60"/>
    </w:pPr>
  </w:style>
  <w:style w:type="paragraph" w:styleId="Title">
    <w:name w:val="Title"/>
    <w:basedOn w:val="Heading1"/>
    <w:next w:val="Normal"/>
    <w:link w:val="TitleChar"/>
    <w:qFormat/>
    <w:pPr>
      <w:pageBreakBefore w:val="0"/>
      <w:numPr>
        <w:numId w:val="0"/>
      </w:numPr>
      <w:spacing w:before="0" w:after="240"/>
      <w:jc w:val="right"/>
    </w:pPr>
    <w:rPr>
      <w:caps w:val="0"/>
      <w:sz w:val="48"/>
    </w:rPr>
  </w:style>
  <w:style w:type="paragraph" w:customStyle="1" w:styleId="Subtitle1">
    <w:name w:val="Subtitle1"/>
    <w:basedOn w:val="Title"/>
    <w:next w:val="Byline"/>
    <w:qFormat/>
    <w:pPr>
      <w:spacing w:after="960"/>
    </w:pPr>
    <w:rPr>
      <w:sz w:val="36"/>
    </w:rPr>
  </w:style>
  <w:style w:type="paragraph" w:customStyle="1" w:styleId="TableContents">
    <w:name w:val="Table Contents"/>
    <w:basedOn w:val="Normal"/>
    <w:qFormat/>
  </w:style>
  <w:style w:type="paragraph" w:customStyle="1" w:styleId="TableHeading">
    <w:name w:val="Table Heading"/>
    <w:basedOn w:val="TableContents"/>
    <w:autoRedefine/>
    <w:qFormat/>
    <w:pPr>
      <w:widowControl w:val="0"/>
      <w:jc w:val="center"/>
    </w:pPr>
    <w:rPr>
      <w:rFonts w:ascii="Arial" w:hAnsi="Arial"/>
      <w:b/>
    </w:rPr>
  </w:style>
  <w:style w:type="paragraph" w:customStyle="1" w:styleId="TableText">
    <w:name w:val="Table Text"/>
    <w:basedOn w:val="Normal"/>
    <w:link w:val="TableTextChar"/>
    <w:qFormat/>
    <w:pPr>
      <w:spacing w:before="40" w:after="40"/>
    </w:pPr>
    <w:rPr>
      <w:rFonts w:ascii="Arial Narrow" w:hAnsi="Arial Narrow"/>
      <w:sz w:val="22"/>
    </w:rPr>
  </w:style>
  <w:style w:type="paragraph" w:customStyle="1" w:styleId="TableText-Bullet">
    <w:name w:val="Table Text - Bullet"/>
    <w:basedOn w:val="Normal"/>
    <w:qFormat/>
    <w:rPr>
      <w:rFonts w:ascii="Arial" w:hAnsi="Arial"/>
      <w:sz w:val="18"/>
    </w:rPr>
  </w:style>
  <w:style w:type="paragraph" w:customStyle="1" w:styleId="Text-Minutes">
    <w:name w:val="Text - Minutes"/>
    <w:basedOn w:val="Normal"/>
    <w:qFormat/>
    <w:pPr>
      <w:tabs>
        <w:tab w:val="center" w:pos="2160"/>
        <w:tab w:val="center" w:pos="3600"/>
        <w:tab w:val="center" w:pos="5040"/>
      </w:tabs>
    </w:pPr>
    <w:rPr>
      <w:color w:val="000000"/>
      <w:sz w:val="16"/>
      <w:lang w:eastAsia="en-US"/>
    </w:rPr>
  </w:style>
  <w:style w:type="paragraph" w:customStyle="1" w:styleId="TextBox">
    <w:name w:val="Text Box"/>
    <w:basedOn w:val="Normal"/>
    <w:autoRedefine/>
    <w:qFormat/>
    <w:rPr>
      <w:rFonts w:ascii="Arial Narrow" w:hAnsi="Arial Narrow"/>
      <w:sz w:val="18"/>
    </w:rPr>
  </w:style>
  <w:style w:type="paragraph" w:customStyle="1" w:styleId="TOAHeading1">
    <w:name w:val="TOA Heading1"/>
    <w:basedOn w:val="Byline"/>
    <w:qFormat/>
    <w:pPr>
      <w:spacing w:before="1440" w:after="720"/>
      <w:jc w:val="left"/>
    </w:pPr>
    <w:rPr>
      <w:sz w:val="60"/>
    </w:rPr>
  </w:style>
  <w:style w:type="paragraph" w:customStyle="1" w:styleId="ToCompany">
    <w:name w:val="ToCompany"/>
    <w:basedOn w:val="Normal"/>
    <w:qFormat/>
    <w:rPr>
      <w:rFonts w:ascii="Arial" w:hAnsi="Arial"/>
      <w:sz w:val="2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BalloonText">
    <w:name w:val="Balloon Text"/>
    <w:basedOn w:val="Normal"/>
    <w:link w:val="BalloonTextChar"/>
    <w:semiHidden/>
    <w:unhideWhenUsed/>
    <w:qFormat/>
    <w:rsid w:val="00EB7ACF"/>
    <w:rPr>
      <w:rFonts w:ascii="Tahoma" w:hAnsi="Tahoma" w:cs="Tahoma"/>
      <w:sz w:val="16"/>
      <w:szCs w:val="16"/>
    </w:rPr>
  </w:style>
  <w:style w:type="paragraph" w:customStyle="1" w:styleId="NormalIndent1">
    <w:name w:val="Normal Indent1"/>
    <w:basedOn w:val="Normal"/>
    <w:qFormat/>
    <w:rsid w:val="00EB7ACF"/>
    <w:pPr>
      <w:tabs>
        <w:tab w:val="left" w:pos="840"/>
      </w:tabs>
      <w:spacing w:before="60" w:after="160"/>
      <w:ind w:left="3600"/>
    </w:pPr>
    <w:rPr>
      <w:sz w:val="22"/>
      <w:lang w:eastAsia="en-US"/>
    </w:rPr>
  </w:style>
  <w:style w:type="paragraph" w:customStyle="1" w:styleId="BodyText21">
    <w:name w:val="Body Text 21"/>
    <w:basedOn w:val="Normal"/>
    <w:qFormat/>
    <w:rsid w:val="00EB7ACF"/>
    <w:pPr>
      <w:tabs>
        <w:tab w:val="left" w:pos="840"/>
      </w:tabs>
      <w:suppressAutoHyphens/>
      <w:spacing w:after="120"/>
      <w:ind w:left="360" w:hanging="360"/>
    </w:pPr>
    <w:rPr>
      <w:b/>
      <w:spacing w:val="-3"/>
      <w:sz w:val="22"/>
      <w:lang w:eastAsia="en-US"/>
    </w:rPr>
  </w:style>
  <w:style w:type="paragraph" w:styleId="BodyTextIndent2">
    <w:name w:val="Body Text Indent 2"/>
    <w:basedOn w:val="Normal"/>
    <w:link w:val="BodyTextIndent2Char"/>
    <w:qFormat/>
    <w:rsid w:val="00EB7ACF"/>
    <w:pPr>
      <w:tabs>
        <w:tab w:val="left" w:pos="840"/>
      </w:tabs>
      <w:suppressAutoHyphens/>
      <w:spacing w:after="120"/>
      <w:ind w:left="360" w:hanging="360"/>
    </w:pPr>
    <w:rPr>
      <w:spacing w:val="-3"/>
      <w:sz w:val="22"/>
      <w:lang w:eastAsia="en-US"/>
    </w:rPr>
  </w:style>
  <w:style w:type="paragraph" w:customStyle="1" w:styleId="bu">
    <w:name w:val="bu"/>
    <w:basedOn w:val="Normal"/>
    <w:qFormat/>
    <w:rsid w:val="00EB7ACF"/>
    <w:pPr>
      <w:keepNext/>
      <w:keepLines/>
      <w:tabs>
        <w:tab w:val="left" w:pos="840"/>
      </w:tabs>
      <w:spacing w:before="60" w:after="120"/>
      <w:ind w:left="1800" w:hanging="360"/>
    </w:pPr>
    <w:rPr>
      <w:sz w:val="22"/>
      <w:lang w:eastAsia="en-US"/>
    </w:rPr>
  </w:style>
  <w:style w:type="paragraph" w:styleId="BodyTextIndent3">
    <w:name w:val="Body Text Indent 3"/>
    <w:basedOn w:val="Normal"/>
    <w:link w:val="BodyTextIndent3Char"/>
    <w:qFormat/>
    <w:rsid w:val="00EB7ACF"/>
    <w:pPr>
      <w:tabs>
        <w:tab w:val="left" w:pos="840"/>
      </w:tabs>
      <w:spacing w:after="120"/>
      <w:ind w:left="720"/>
    </w:pPr>
    <w:rPr>
      <w:sz w:val="22"/>
      <w:lang w:eastAsia="en-US"/>
    </w:rPr>
  </w:style>
  <w:style w:type="paragraph" w:customStyle="1" w:styleId="Normal1">
    <w:name w:val="Normal1"/>
    <w:link w:val="normalChar"/>
    <w:qFormat/>
    <w:rsid w:val="00EB7ACF"/>
    <w:rPr>
      <w:sz w:val="22"/>
      <w:lang w:eastAsia="en-US"/>
    </w:rPr>
  </w:style>
  <w:style w:type="paragraph" w:customStyle="1" w:styleId="TOCA">
    <w:name w:val="TOC A"/>
    <w:basedOn w:val="Heading1"/>
    <w:qFormat/>
    <w:rsid w:val="00EB7ACF"/>
    <w:pPr>
      <w:keepLines/>
      <w:numPr>
        <w:numId w:val="0"/>
      </w:numPr>
      <w:tabs>
        <w:tab w:val="left" w:pos="360"/>
        <w:tab w:val="left" w:pos="720"/>
        <w:tab w:val="left" w:pos="840"/>
      </w:tabs>
      <w:spacing w:before="600" w:after="600" w:line="360" w:lineRule="atLeast"/>
    </w:pPr>
    <w:rPr>
      <w:rFonts w:ascii="Times New Roman" w:hAnsi="Times New Roman"/>
      <w:b w:val="0"/>
      <w:caps w:val="0"/>
      <w:lang w:eastAsia="en-US"/>
    </w:rPr>
  </w:style>
  <w:style w:type="paragraph" w:customStyle="1" w:styleId="FeatureList">
    <w:name w:val="Feature List"/>
    <w:basedOn w:val="Normal"/>
    <w:qFormat/>
    <w:rsid w:val="00EB7ACF"/>
    <w:pPr>
      <w:tabs>
        <w:tab w:val="left" w:pos="720"/>
        <w:tab w:val="left" w:pos="840"/>
        <w:tab w:val="left" w:pos="1080"/>
        <w:tab w:val="left" w:pos="5040"/>
      </w:tabs>
      <w:spacing w:before="120" w:after="120" w:line="240" w:lineRule="atLeast"/>
      <w:ind w:left="1080" w:hanging="360"/>
    </w:pPr>
    <w:rPr>
      <w:sz w:val="22"/>
      <w:lang w:eastAsia="en-US"/>
    </w:rPr>
  </w:style>
  <w:style w:type="paragraph" w:customStyle="1" w:styleId="Closed">
    <w:name w:val="Closed"/>
    <w:basedOn w:val="Normal"/>
    <w:qFormat/>
    <w:rsid w:val="00EB7ACF"/>
    <w:pPr>
      <w:tabs>
        <w:tab w:val="left" w:pos="840"/>
      </w:tabs>
      <w:spacing w:after="120"/>
    </w:pPr>
    <w:rPr>
      <w:sz w:val="22"/>
      <w:lang w:eastAsia="en-US"/>
    </w:rPr>
  </w:style>
  <w:style w:type="paragraph" w:customStyle="1" w:styleId="Paragraph">
    <w:name w:val="Paragraph"/>
    <w:basedOn w:val="Normal"/>
    <w:qFormat/>
    <w:rsid w:val="00EB7ACF"/>
    <w:pPr>
      <w:keepLines/>
      <w:tabs>
        <w:tab w:val="left" w:pos="840"/>
      </w:tabs>
      <w:spacing w:before="120" w:after="160"/>
      <w:ind w:firstLine="720"/>
      <w:jc w:val="both"/>
    </w:pPr>
    <w:rPr>
      <w:sz w:val="22"/>
      <w:lang w:eastAsia="en-US"/>
    </w:rPr>
  </w:style>
  <w:style w:type="paragraph" w:customStyle="1" w:styleId="Bullet1">
    <w:name w:val="Bullet 1"/>
    <w:qFormat/>
    <w:rsid w:val="00EB7ACF"/>
    <w:pPr>
      <w:widowControl w:val="0"/>
    </w:pPr>
  </w:style>
  <w:style w:type="paragraph" w:customStyle="1" w:styleId="Bullet0">
    <w:name w:val="Bullet 0"/>
    <w:basedOn w:val="Normal"/>
    <w:qFormat/>
    <w:rsid w:val="00EB7ACF"/>
    <w:pPr>
      <w:keepLines/>
      <w:tabs>
        <w:tab w:val="left" w:pos="840"/>
      </w:tabs>
      <w:spacing w:after="160"/>
      <w:ind w:left="540" w:hanging="540"/>
      <w:jc w:val="both"/>
    </w:pPr>
    <w:rPr>
      <w:b/>
      <w:sz w:val="22"/>
      <w:lang w:eastAsia="en-US"/>
    </w:rPr>
  </w:style>
  <w:style w:type="paragraph" w:styleId="NormalIndent">
    <w:name w:val="Normal Indent"/>
    <w:basedOn w:val="Normal"/>
    <w:next w:val="Normal"/>
    <w:qFormat/>
    <w:rsid w:val="00EB7ACF"/>
    <w:pPr>
      <w:tabs>
        <w:tab w:val="left" w:pos="840"/>
      </w:tabs>
      <w:spacing w:after="120"/>
      <w:ind w:left="720"/>
    </w:pPr>
    <w:rPr>
      <w:lang w:eastAsia="en-US"/>
    </w:rPr>
  </w:style>
  <w:style w:type="paragraph" w:styleId="BodyText2">
    <w:name w:val="Body Text 2"/>
    <w:basedOn w:val="Normal"/>
    <w:link w:val="BodyText2Char"/>
    <w:qFormat/>
    <w:rsid w:val="00EB7ACF"/>
    <w:pPr>
      <w:tabs>
        <w:tab w:val="left" w:pos="-720"/>
        <w:tab w:val="left" w:pos="840"/>
      </w:tabs>
      <w:spacing w:after="120"/>
    </w:pPr>
    <w:rPr>
      <w:b/>
      <w:spacing w:val="-3"/>
      <w:lang w:eastAsia="en-US"/>
    </w:rPr>
  </w:style>
  <w:style w:type="paragraph" w:styleId="Index1">
    <w:name w:val="index 1"/>
    <w:basedOn w:val="Normal"/>
    <w:next w:val="Normal"/>
    <w:semiHidden/>
    <w:qFormat/>
    <w:rsid w:val="00EB7ACF"/>
    <w:pPr>
      <w:tabs>
        <w:tab w:val="left" w:pos="840"/>
      </w:tabs>
      <w:spacing w:after="120"/>
      <w:ind w:left="240" w:hanging="240"/>
    </w:pPr>
    <w:rPr>
      <w:sz w:val="22"/>
      <w:lang w:eastAsia="en-US"/>
    </w:rPr>
  </w:style>
  <w:style w:type="paragraph" w:styleId="Index2">
    <w:name w:val="index 2"/>
    <w:basedOn w:val="Normal"/>
    <w:next w:val="Normal"/>
    <w:semiHidden/>
    <w:qFormat/>
    <w:rsid w:val="00EB7ACF"/>
    <w:pPr>
      <w:tabs>
        <w:tab w:val="left" w:pos="840"/>
      </w:tabs>
      <w:spacing w:after="120"/>
      <w:ind w:left="480" w:hanging="240"/>
    </w:pPr>
    <w:rPr>
      <w:sz w:val="22"/>
      <w:lang w:eastAsia="en-US"/>
    </w:rPr>
  </w:style>
  <w:style w:type="paragraph" w:styleId="Index3">
    <w:name w:val="index 3"/>
    <w:basedOn w:val="Normal"/>
    <w:next w:val="Normal"/>
    <w:semiHidden/>
    <w:qFormat/>
    <w:rsid w:val="00EB7ACF"/>
    <w:pPr>
      <w:tabs>
        <w:tab w:val="left" w:pos="840"/>
      </w:tabs>
      <w:spacing w:after="120"/>
      <w:ind w:left="720" w:hanging="240"/>
    </w:pPr>
    <w:rPr>
      <w:sz w:val="22"/>
      <w:lang w:eastAsia="en-US"/>
    </w:rPr>
  </w:style>
  <w:style w:type="paragraph" w:styleId="Index4">
    <w:name w:val="index 4"/>
    <w:basedOn w:val="Normal"/>
    <w:next w:val="Normal"/>
    <w:semiHidden/>
    <w:qFormat/>
    <w:rsid w:val="00EB7ACF"/>
    <w:pPr>
      <w:tabs>
        <w:tab w:val="left" w:pos="840"/>
      </w:tabs>
      <w:spacing w:after="120"/>
      <w:ind w:left="960" w:hanging="240"/>
    </w:pPr>
    <w:rPr>
      <w:sz w:val="22"/>
      <w:lang w:eastAsia="en-US"/>
    </w:rPr>
  </w:style>
  <w:style w:type="paragraph" w:styleId="Index5">
    <w:name w:val="index 5"/>
    <w:basedOn w:val="Normal"/>
    <w:next w:val="Normal"/>
    <w:semiHidden/>
    <w:qFormat/>
    <w:rsid w:val="00EB7ACF"/>
    <w:pPr>
      <w:tabs>
        <w:tab w:val="left" w:pos="840"/>
      </w:tabs>
      <w:spacing w:after="120"/>
      <w:ind w:left="1200" w:hanging="240"/>
    </w:pPr>
    <w:rPr>
      <w:sz w:val="22"/>
      <w:lang w:eastAsia="en-US"/>
    </w:rPr>
  </w:style>
  <w:style w:type="paragraph" w:styleId="Index6">
    <w:name w:val="index 6"/>
    <w:basedOn w:val="Normal"/>
    <w:next w:val="Normal"/>
    <w:semiHidden/>
    <w:qFormat/>
    <w:rsid w:val="00EB7ACF"/>
    <w:pPr>
      <w:tabs>
        <w:tab w:val="left" w:pos="840"/>
      </w:tabs>
      <w:spacing w:after="120"/>
      <w:ind w:left="1440" w:hanging="240"/>
    </w:pPr>
    <w:rPr>
      <w:sz w:val="22"/>
      <w:lang w:eastAsia="en-US"/>
    </w:rPr>
  </w:style>
  <w:style w:type="paragraph" w:styleId="Index7">
    <w:name w:val="index 7"/>
    <w:basedOn w:val="Normal"/>
    <w:next w:val="Normal"/>
    <w:semiHidden/>
    <w:qFormat/>
    <w:rsid w:val="00EB7ACF"/>
    <w:pPr>
      <w:tabs>
        <w:tab w:val="left" w:pos="840"/>
      </w:tabs>
      <w:spacing w:after="120"/>
      <w:ind w:left="1680" w:hanging="240"/>
    </w:pPr>
    <w:rPr>
      <w:sz w:val="22"/>
      <w:lang w:eastAsia="en-US"/>
    </w:rPr>
  </w:style>
  <w:style w:type="paragraph" w:styleId="Index8">
    <w:name w:val="index 8"/>
    <w:basedOn w:val="Normal"/>
    <w:next w:val="Normal"/>
    <w:semiHidden/>
    <w:qFormat/>
    <w:rsid w:val="00EB7ACF"/>
    <w:pPr>
      <w:tabs>
        <w:tab w:val="left" w:pos="840"/>
      </w:tabs>
      <w:spacing w:after="120"/>
      <w:ind w:left="1920" w:hanging="240"/>
    </w:pPr>
    <w:rPr>
      <w:sz w:val="22"/>
      <w:lang w:eastAsia="en-US"/>
    </w:rPr>
  </w:style>
  <w:style w:type="paragraph" w:styleId="Index9">
    <w:name w:val="index 9"/>
    <w:basedOn w:val="Normal"/>
    <w:next w:val="Normal"/>
    <w:semiHidden/>
    <w:qFormat/>
    <w:rsid w:val="00EB7ACF"/>
    <w:pPr>
      <w:tabs>
        <w:tab w:val="left" w:pos="840"/>
      </w:tabs>
      <w:spacing w:after="120"/>
      <w:ind w:left="2160" w:hanging="240"/>
    </w:pPr>
    <w:rPr>
      <w:sz w:val="22"/>
      <w:lang w:eastAsia="en-US"/>
    </w:rPr>
  </w:style>
  <w:style w:type="paragraph" w:styleId="IndexHeading">
    <w:name w:val="index heading"/>
    <w:basedOn w:val="Normal"/>
    <w:semiHidden/>
    <w:qFormat/>
    <w:rsid w:val="00EB7ACF"/>
    <w:pPr>
      <w:tabs>
        <w:tab w:val="left" w:pos="840"/>
      </w:tabs>
      <w:spacing w:after="120"/>
    </w:pPr>
    <w:rPr>
      <w:sz w:val="22"/>
      <w:lang w:eastAsia="en-US"/>
    </w:rPr>
  </w:style>
  <w:style w:type="paragraph" w:customStyle="1" w:styleId="Picture">
    <w:name w:val="Picture"/>
    <w:basedOn w:val="Normal"/>
    <w:next w:val="Caption"/>
    <w:qFormat/>
    <w:rsid w:val="00EB7ACF"/>
    <w:pPr>
      <w:keepNext/>
      <w:tabs>
        <w:tab w:val="left" w:pos="840"/>
      </w:tabs>
      <w:spacing w:after="120"/>
      <w:ind w:left="1080"/>
    </w:pPr>
    <w:rPr>
      <w:sz w:val="22"/>
      <w:lang w:eastAsia="en-US"/>
    </w:rPr>
  </w:style>
  <w:style w:type="paragraph" w:customStyle="1" w:styleId="BulletLast">
    <w:name w:val="Bullet Last"/>
    <w:basedOn w:val="Paragraph"/>
    <w:next w:val="Paragraph"/>
    <w:qFormat/>
    <w:rsid w:val="00EB7ACF"/>
    <w:pPr>
      <w:keepLines w:val="0"/>
      <w:spacing w:before="0" w:after="240"/>
      <w:ind w:left="1800" w:hanging="360"/>
      <w:jc w:val="left"/>
    </w:pPr>
  </w:style>
  <w:style w:type="paragraph" w:customStyle="1" w:styleId="TableHeader">
    <w:name w:val="TableHeader"/>
    <w:qFormat/>
    <w:rsid w:val="00EB7ACF"/>
    <w:pPr>
      <w:widowControl w:val="0"/>
    </w:pPr>
    <w:rPr>
      <w:b/>
    </w:rPr>
  </w:style>
  <w:style w:type="paragraph" w:customStyle="1" w:styleId="TableText0">
    <w:name w:val="TableText"/>
    <w:basedOn w:val="Normal"/>
    <w:qFormat/>
    <w:rsid w:val="00EB7ACF"/>
    <w:pPr>
      <w:tabs>
        <w:tab w:val="left" w:pos="840"/>
      </w:tabs>
      <w:spacing w:before="60" w:after="120"/>
    </w:pPr>
    <w:rPr>
      <w:rFonts w:ascii="Arial" w:hAnsi="Arial"/>
      <w:lang w:eastAsia="en-US"/>
    </w:rPr>
  </w:style>
  <w:style w:type="paragraph" w:styleId="BodyText3">
    <w:name w:val="Body Text 3"/>
    <w:basedOn w:val="Normal"/>
    <w:link w:val="BodyText3Char"/>
    <w:qFormat/>
    <w:rsid w:val="00EB7ACF"/>
    <w:pPr>
      <w:tabs>
        <w:tab w:val="left" w:pos="840"/>
      </w:tabs>
      <w:spacing w:after="120"/>
    </w:pPr>
    <w:rPr>
      <w:rFonts w:ascii="Univers" w:hAnsi="Univers"/>
      <w:b/>
      <w:i/>
      <w:color w:val="000000"/>
      <w:sz w:val="28"/>
      <w:lang w:eastAsia="en-US"/>
    </w:rPr>
  </w:style>
  <w:style w:type="paragraph" w:styleId="DocumentMap">
    <w:name w:val="Document Map"/>
    <w:basedOn w:val="Normal"/>
    <w:link w:val="DocumentMapChar"/>
    <w:semiHidden/>
    <w:qFormat/>
    <w:rsid w:val="00EB7ACF"/>
    <w:pPr>
      <w:shd w:val="clear" w:color="auto" w:fill="000080"/>
      <w:tabs>
        <w:tab w:val="left" w:pos="840"/>
      </w:tabs>
      <w:spacing w:after="120"/>
    </w:pPr>
    <w:rPr>
      <w:rFonts w:ascii="Tahoma" w:hAnsi="Tahoma"/>
      <w:sz w:val="22"/>
      <w:lang w:eastAsia="en-US"/>
    </w:rPr>
  </w:style>
  <w:style w:type="paragraph" w:customStyle="1" w:styleId="table0pts">
    <w:name w:val="table 0pts"/>
    <w:basedOn w:val="Normal"/>
    <w:qFormat/>
    <w:rsid w:val="00EB7ACF"/>
    <w:pPr>
      <w:keepLines/>
      <w:widowControl w:val="0"/>
      <w:tabs>
        <w:tab w:val="left" w:pos="840"/>
      </w:tabs>
      <w:spacing w:before="60" w:after="160"/>
      <w:jc w:val="both"/>
    </w:pPr>
    <w:rPr>
      <w:rFonts w:ascii="Arial" w:hAnsi="Arial"/>
      <w:sz w:val="22"/>
      <w:lang w:eastAsia="en-US"/>
    </w:rPr>
  </w:style>
  <w:style w:type="paragraph" w:customStyle="1" w:styleId="Tagstyle0">
    <w:name w:val="Tagstyle"/>
    <w:basedOn w:val="Normal"/>
    <w:next w:val="Normal"/>
    <w:qFormat/>
    <w:rsid w:val="00EB7ACF"/>
    <w:pPr>
      <w:keepNext/>
    </w:pPr>
    <w:rPr>
      <w:rFonts w:ascii="Arial" w:hAnsi="Arial"/>
      <w:b/>
      <w:caps/>
      <w:lang w:eastAsia="en-US"/>
    </w:rPr>
  </w:style>
  <w:style w:type="paragraph" w:styleId="TOAHeading">
    <w:name w:val="toa heading"/>
    <w:basedOn w:val="Normal"/>
    <w:next w:val="Normal"/>
    <w:semiHidden/>
    <w:qFormat/>
    <w:rsid w:val="00EB7ACF"/>
    <w:pPr>
      <w:tabs>
        <w:tab w:val="left" w:pos="840"/>
      </w:tabs>
      <w:spacing w:before="120" w:after="120"/>
    </w:pPr>
    <w:rPr>
      <w:rFonts w:ascii="Arial" w:hAnsi="Arial" w:cs="Arial"/>
      <w:b/>
      <w:bCs/>
      <w:sz w:val="24"/>
      <w:szCs w:val="24"/>
      <w:lang w:eastAsia="en-US"/>
    </w:rPr>
  </w:style>
  <w:style w:type="paragraph" w:customStyle="1" w:styleId="CellBody">
    <w:name w:val="CellBody"/>
    <w:qFormat/>
    <w:rsid w:val="00EB7ACF"/>
    <w:pPr>
      <w:spacing w:line="280" w:lineRule="atLeast"/>
    </w:pPr>
    <w:rPr>
      <w:rFonts w:ascii="Times" w:hAnsi="Times"/>
      <w:lang w:eastAsia="en-US"/>
    </w:rPr>
  </w:style>
  <w:style w:type="paragraph" w:styleId="NormalWeb">
    <w:name w:val="Normal (Web)"/>
    <w:basedOn w:val="Normal"/>
    <w:uiPriority w:val="99"/>
    <w:qFormat/>
    <w:rsid w:val="00EB7ACF"/>
    <w:pPr>
      <w:spacing w:beforeAutospacing="1" w:afterAutospacing="1"/>
    </w:pPr>
    <w:rPr>
      <w:sz w:val="24"/>
      <w:szCs w:val="24"/>
      <w:lang w:eastAsia="en-US"/>
    </w:rPr>
  </w:style>
  <w:style w:type="paragraph" w:customStyle="1" w:styleId="Normal2">
    <w:name w:val="Normal2"/>
    <w:basedOn w:val="Normal"/>
    <w:qFormat/>
    <w:rsid w:val="00EB7ACF"/>
    <w:rPr>
      <w:lang w:eastAsia="en-US"/>
    </w:rPr>
  </w:style>
  <w:style w:type="paragraph" w:customStyle="1" w:styleId="TableParagraph">
    <w:name w:val="TableParagraph"/>
    <w:basedOn w:val="Normal"/>
    <w:qFormat/>
    <w:rsid w:val="00EB7ACF"/>
    <w:pPr>
      <w:spacing w:before="60" w:line="280" w:lineRule="atLeast"/>
    </w:pPr>
    <w:rPr>
      <w:rFonts w:ascii="Century Schoolbook" w:hAnsi="Century Schoolbook"/>
      <w:sz w:val="22"/>
      <w:lang w:eastAsia="en-US"/>
    </w:rPr>
  </w:style>
  <w:style w:type="paragraph" w:styleId="ListBullet4">
    <w:name w:val="List Bullet 4"/>
    <w:qFormat/>
    <w:rsid w:val="00EB7ACF"/>
    <w:pPr>
      <w:widowControl w:val="0"/>
    </w:pPr>
    <w:rPr>
      <w:caps/>
    </w:rPr>
  </w:style>
  <w:style w:type="paragraph" w:styleId="ListBullet5">
    <w:name w:val="List Bullet 5"/>
    <w:basedOn w:val="Normal"/>
    <w:autoRedefine/>
    <w:qFormat/>
    <w:rsid w:val="00EB7ACF"/>
    <w:pPr>
      <w:tabs>
        <w:tab w:val="left" w:pos="360"/>
      </w:tabs>
    </w:pPr>
    <w:rPr>
      <w:lang w:eastAsia="en-US"/>
    </w:rPr>
  </w:style>
  <w:style w:type="paragraph" w:styleId="ListNumber">
    <w:name w:val="List Number"/>
    <w:basedOn w:val="Normal"/>
    <w:qFormat/>
    <w:rsid w:val="00EB7ACF"/>
    <w:rPr>
      <w:lang w:eastAsia="en-US"/>
    </w:rPr>
  </w:style>
  <w:style w:type="paragraph" w:styleId="ListNumber2">
    <w:name w:val="List Number 2"/>
    <w:basedOn w:val="Normal"/>
    <w:qFormat/>
    <w:rsid w:val="00EB7ACF"/>
    <w:rPr>
      <w:lang w:eastAsia="en-US"/>
    </w:rPr>
  </w:style>
  <w:style w:type="paragraph" w:styleId="ListNumber3">
    <w:name w:val="List Number 3"/>
    <w:basedOn w:val="Normal"/>
    <w:qFormat/>
    <w:rsid w:val="00EB7ACF"/>
    <w:pPr>
      <w:tabs>
        <w:tab w:val="left" w:pos="360"/>
      </w:tabs>
    </w:pPr>
    <w:rPr>
      <w:lang w:eastAsia="en-US"/>
    </w:rPr>
  </w:style>
  <w:style w:type="paragraph" w:styleId="ListNumber4">
    <w:name w:val="List Number 4"/>
    <w:basedOn w:val="Normal"/>
    <w:qFormat/>
    <w:rsid w:val="00EB7ACF"/>
    <w:pPr>
      <w:tabs>
        <w:tab w:val="left" w:pos="360"/>
      </w:tabs>
    </w:pPr>
    <w:rPr>
      <w:lang w:eastAsia="en-US"/>
    </w:rPr>
  </w:style>
  <w:style w:type="paragraph" w:styleId="ListNumber5">
    <w:name w:val="List Number 5"/>
    <w:basedOn w:val="Normal"/>
    <w:qFormat/>
    <w:rsid w:val="00EB7ACF"/>
    <w:rPr>
      <w:lang w:eastAsia="en-US"/>
    </w:rPr>
  </w:style>
  <w:style w:type="paragraph" w:styleId="BlockText">
    <w:name w:val="Block Text"/>
    <w:basedOn w:val="Normal"/>
    <w:qFormat/>
    <w:rsid w:val="00EB7ACF"/>
    <w:pPr>
      <w:tabs>
        <w:tab w:val="left" w:pos="840"/>
      </w:tabs>
      <w:spacing w:after="120"/>
      <w:ind w:left="810" w:right="720"/>
    </w:pPr>
    <w:rPr>
      <w:bCs/>
      <w:sz w:val="22"/>
      <w:lang w:eastAsia="en-US"/>
    </w:rPr>
  </w:style>
  <w:style w:type="paragraph" w:styleId="PlainText">
    <w:name w:val="Plain Text"/>
    <w:basedOn w:val="Normal"/>
    <w:link w:val="PlainTextChar"/>
    <w:qFormat/>
    <w:rsid w:val="00EB7ACF"/>
    <w:rPr>
      <w:rFonts w:ascii="Courier New" w:hAnsi="Courier New" w:cs="Courier New"/>
      <w:lang w:eastAsia="en-US"/>
    </w:rPr>
  </w:style>
  <w:style w:type="paragraph" w:customStyle="1" w:styleId="pbody">
    <w:name w:val="pbody"/>
    <w:basedOn w:val="Normal"/>
    <w:qFormat/>
    <w:rsid w:val="00EB7ACF"/>
    <w:pPr>
      <w:spacing w:beforeAutospacing="1" w:afterAutospacing="1"/>
    </w:pPr>
    <w:rPr>
      <w:rFonts w:ascii="Arial" w:hAnsi="Arial" w:cs="Arial"/>
      <w:color w:val="000000"/>
      <w:sz w:val="18"/>
      <w:szCs w:val="18"/>
      <w:lang w:eastAsia="en-US"/>
    </w:rPr>
  </w:style>
  <w:style w:type="paragraph" w:customStyle="1" w:styleId="CharCharCharChar">
    <w:name w:val="Char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StyleBodyTextArial">
    <w:name w:val="Style Body Text + Arial"/>
    <w:basedOn w:val="BodyText"/>
    <w:link w:val="StyleBodyTextArialChar"/>
    <w:qFormat/>
    <w:rsid w:val="00EB7ACF"/>
    <w:rPr>
      <w:rFonts w:ascii="Arial" w:hAnsi="Arial"/>
      <w:lang w:eastAsia="en-US"/>
    </w:rPr>
  </w:style>
  <w:style w:type="paragraph" w:customStyle="1" w:styleId="Corpo-de-texto">
    <w:name w:val="Corpo-de-texto"/>
    <w:basedOn w:val="Normal"/>
    <w:qFormat/>
    <w:rsid w:val="00EB7ACF"/>
    <w:pPr>
      <w:spacing w:after="120"/>
      <w:jc w:val="both"/>
    </w:pPr>
    <w:rPr>
      <w:rFonts w:ascii="Arial" w:hAnsi="Arial" w:cs="Arial"/>
      <w:sz w:val="24"/>
      <w:szCs w:val="24"/>
      <w:lang w:val="pt-BR" w:eastAsia="pt-BR"/>
    </w:rPr>
  </w:style>
  <w:style w:type="paragraph" w:customStyle="1" w:styleId="Default">
    <w:name w:val="Default"/>
    <w:qFormat/>
    <w:rsid w:val="00EB7ACF"/>
    <w:pPr>
      <w:widowControl w:val="0"/>
    </w:pPr>
    <w:rPr>
      <w:rFonts w:ascii="Helvetica" w:hAnsi="Helvetica" w:cs="Helvetica"/>
      <w:color w:val="000000"/>
      <w:sz w:val="24"/>
      <w:szCs w:val="24"/>
      <w:lang w:eastAsia="en-US"/>
    </w:rPr>
  </w:style>
  <w:style w:type="paragraph" w:customStyle="1" w:styleId="CM62">
    <w:name w:val="CM62"/>
    <w:basedOn w:val="Default"/>
    <w:next w:val="Default"/>
    <w:qFormat/>
    <w:rsid w:val="00EB7ACF"/>
    <w:pPr>
      <w:spacing w:after="138"/>
    </w:pPr>
    <w:rPr>
      <w:rFonts w:cs="Times New Roman"/>
      <w:color w:val="00000A"/>
    </w:rPr>
  </w:style>
  <w:style w:type="paragraph" w:customStyle="1" w:styleId="CM67">
    <w:name w:val="CM67"/>
    <w:basedOn w:val="Default"/>
    <w:next w:val="Default"/>
    <w:qFormat/>
    <w:rsid w:val="00EB7ACF"/>
    <w:pPr>
      <w:spacing w:after="230"/>
    </w:pPr>
    <w:rPr>
      <w:rFonts w:cs="Times New Roman"/>
      <w:color w:val="00000A"/>
    </w:rPr>
  </w:style>
  <w:style w:type="paragraph" w:customStyle="1" w:styleId="CM72">
    <w:name w:val="CM72"/>
    <w:basedOn w:val="Default"/>
    <w:next w:val="Default"/>
    <w:qFormat/>
    <w:rsid w:val="00EB7ACF"/>
    <w:pPr>
      <w:spacing w:after="580"/>
    </w:pPr>
    <w:rPr>
      <w:rFonts w:cs="Times New Roman"/>
      <w:color w:val="00000A"/>
    </w:rPr>
  </w:style>
  <w:style w:type="paragraph" w:customStyle="1" w:styleId="CM61">
    <w:name w:val="CM61"/>
    <w:basedOn w:val="Default"/>
    <w:next w:val="Default"/>
    <w:qFormat/>
    <w:rsid w:val="00EB7ACF"/>
    <w:pPr>
      <w:spacing w:after="400"/>
    </w:pPr>
    <w:rPr>
      <w:rFonts w:cs="Times New Roman"/>
      <w:color w:val="00000A"/>
    </w:rPr>
  </w:style>
  <w:style w:type="paragraph" w:customStyle="1" w:styleId="CM10">
    <w:name w:val="CM10"/>
    <w:basedOn w:val="Default"/>
    <w:next w:val="Default"/>
    <w:qFormat/>
    <w:rsid w:val="00EB7ACF"/>
    <w:pPr>
      <w:spacing w:line="260" w:lineRule="atLeast"/>
    </w:pPr>
    <w:rPr>
      <w:rFonts w:cs="Times New Roman"/>
      <w:color w:val="00000A"/>
    </w:rPr>
  </w:style>
  <w:style w:type="paragraph" w:customStyle="1" w:styleId="CM66">
    <w:name w:val="CM66"/>
    <w:basedOn w:val="Default"/>
    <w:next w:val="Default"/>
    <w:qFormat/>
    <w:rsid w:val="00EB7ACF"/>
    <w:pPr>
      <w:spacing w:after="683"/>
    </w:pPr>
    <w:rPr>
      <w:rFonts w:cs="Times New Roman"/>
      <w:color w:val="00000A"/>
    </w:rPr>
  </w:style>
  <w:style w:type="paragraph" w:customStyle="1" w:styleId="CM25">
    <w:name w:val="CM25"/>
    <w:basedOn w:val="Default"/>
    <w:next w:val="Default"/>
    <w:qFormat/>
    <w:rsid w:val="00EB7ACF"/>
    <w:pPr>
      <w:spacing w:line="260" w:lineRule="atLeast"/>
    </w:pPr>
    <w:rPr>
      <w:rFonts w:cs="Times New Roman"/>
      <w:color w:val="00000A"/>
    </w:rPr>
  </w:style>
  <w:style w:type="paragraph" w:customStyle="1" w:styleId="CM28">
    <w:name w:val="CM28"/>
    <w:basedOn w:val="Default"/>
    <w:next w:val="Default"/>
    <w:qFormat/>
    <w:rsid w:val="00EB7ACF"/>
    <w:pPr>
      <w:spacing w:line="260" w:lineRule="atLeast"/>
    </w:pPr>
    <w:rPr>
      <w:rFonts w:cs="Times New Roman"/>
      <w:color w:val="00000A"/>
    </w:rPr>
  </w:style>
  <w:style w:type="paragraph" w:customStyle="1" w:styleId="AppendixHeader">
    <w:name w:val="Appendix Header"/>
    <w:basedOn w:val="Heading1"/>
    <w:next w:val="Normal"/>
    <w:qFormat/>
    <w:rsid w:val="00EB7ACF"/>
    <w:pPr>
      <w:keepNext/>
      <w:numPr>
        <w:numId w:val="0"/>
      </w:numPr>
      <w:tabs>
        <w:tab w:val="left" w:pos="8220"/>
      </w:tabs>
      <w:spacing w:after="60"/>
    </w:pPr>
    <w:rPr>
      <w:rFonts w:cs="Arial"/>
      <w:b w:val="0"/>
      <w:caps w:val="0"/>
      <w:sz w:val="32"/>
      <w:szCs w:val="32"/>
      <w:lang w:eastAsia="en-US"/>
    </w:rPr>
  </w:style>
  <w:style w:type="paragraph" w:customStyle="1" w:styleId="Char1CharCharCharCharCharChar">
    <w:name w:val="Char1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FootnoteText">
    <w:name w:val="footnote text"/>
    <w:basedOn w:val="Normal"/>
    <w:link w:val="FootnoteTextChar"/>
  </w:style>
  <w:style w:type="paragraph" w:customStyle="1" w:styleId="listbullets">
    <w:name w:val="list_bullets"/>
    <w:next w:val="BodyText"/>
    <w:qFormat/>
    <w:rsid w:val="00EB7ACF"/>
    <w:pPr>
      <w:keepLines/>
      <w:tabs>
        <w:tab w:val="left" w:pos="720"/>
      </w:tabs>
      <w:suppressAutoHyphens/>
      <w:snapToGrid w:val="0"/>
      <w:spacing w:after="240" w:line="240" w:lineRule="atLeast"/>
      <w:contextualSpacing/>
      <w:textAlignment w:val="center"/>
    </w:pPr>
    <w:rPr>
      <w:rFonts w:ascii="Frutiger 45 Light" w:eastAsia="Batang" w:hAnsi="Frutiger 45 Light" w:cs="Frutiger 45 Light"/>
      <w:color w:val="000000"/>
      <w:szCs w:val="22"/>
      <w:lang w:eastAsia="ko-KR"/>
    </w:rPr>
  </w:style>
  <w:style w:type="paragraph" w:customStyle="1" w:styleId="Caption1">
    <w:name w:val="Caption1"/>
    <w:next w:val="BodyText"/>
    <w:qFormat/>
    <w:rsid w:val="00EB7ACF"/>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Caption1"/>
    <w:next w:val="BodyText"/>
    <w:qFormat/>
    <w:rsid w:val="00EB7ACF"/>
    <w:pPr>
      <w:spacing w:before="360" w:after="120"/>
    </w:pPr>
  </w:style>
  <w:style w:type="paragraph" w:customStyle="1" w:styleId="anchor0">
    <w:name w:val="anchor"/>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4"/>
      <w:szCs w:val="4"/>
      <w:lang w:eastAsia="en-US"/>
    </w:rPr>
  </w:style>
  <w:style w:type="paragraph" w:customStyle="1" w:styleId="Body">
    <w:name w:val="Body"/>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qFormat/>
    <w:rsid w:val="00EB7ACF"/>
    <w:pPr>
      <w:keepNext/>
      <w:tabs>
        <w:tab w:val="left" w:pos="1440"/>
      </w:tabs>
      <w:suppressAutoHyphens/>
      <w:spacing w:before="240" w:line="260" w:lineRule="atLeast"/>
      <w:ind w:left="1800" w:hanging="1800"/>
    </w:pPr>
    <w:rPr>
      <w:rFonts w:ascii="Palatino" w:hAnsi="Palatino" w:cs="Palatino"/>
      <w:color w:val="000000"/>
      <w:w w:val="0"/>
      <w:sz w:val="22"/>
      <w:szCs w:val="22"/>
      <w:lang w:eastAsia="en-US"/>
    </w:rPr>
  </w:style>
  <w:style w:type="paragraph" w:customStyle="1" w:styleId="CharCharCarCarCharCharCarCarCharCharCarCarCharCharCarCar">
    <w:name w:val="Char Char Car Car Char Char Car Car Char Char Car Car Char Char Car Car"/>
    <w:basedOn w:val="Normal"/>
    <w:semiHidden/>
    <w:qFormat/>
    <w:rsid w:val="00EB7ACF"/>
    <w:pPr>
      <w:keepNext/>
      <w:tabs>
        <w:tab w:val="left" w:pos="425"/>
      </w:tabs>
      <w:spacing w:before="80" w:after="80"/>
      <w:ind w:hanging="425"/>
      <w:jc w:val="both"/>
    </w:pPr>
    <w:rPr>
      <w:rFonts w:ascii="Tahoma" w:eastAsia="SimSun" w:hAnsi="Tahoma" w:cs="Arial"/>
      <w:b/>
      <w:spacing w:val="-10"/>
      <w:sz w:val="24"/>
      <w:szCs w:val="24"/>
    </w:rPr>
  </w:style>
  <w:style w:type="paragraph" w:customStyle="1" w:styleId="CharCharCharCharCharCharChar">
    <w:name w:val="Char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z w:val="22"/>
      <w:lang w:eastAsia="en-US"/>
    </w:rPr>
  </w:style>
  <w:style w:type="paragraph" w:styleId="CommentSubject">
    <w:name w:val="annotation subject"/>
    <w:basedOn w:val="CommentText"/>
    <w:link w:val="CommentSubjectChar"/>
    <w:qFormat/>
    <w:rsid w:val="00EB7ACF"/>
    <w:pPr>
      <w:tabs>
        <w:tab w:val="left" w:pos="840"/>
      </w:tabs>
      <w:spacing w:after="120"/>
    </w:pPr>
    <w:rPr>
      <w:b/>
      <w:bCs/>
      <w:lang w:eastAsia="en-US"/>
    </w:rPr>
  </w:style>
  <w:style w:type="paragraph" w:styleId="Revision">
    <w:name w:val="Revision"/>
    <w:uiPriority w:val="99"/>
    <w:semiHidden/>
    <w:qFormat/>
    <w:rsid w:val="00EB7ACF"/>
    <w:rPr>
      <w:sz w:val="22"/>
      <w:lang w:eastAsia="en-US"/>
    </w:rPr>
  </w:style>
  <w:style w:type="paragraph" w:customStyle="1" w:styleId="Normal-0">
    <w:name w:val="Normal-0"/>
    <w:qFormat/>
    <w:rsid w:val="00EB7ACF"/>
    <w:rPr>
      <w:sz w:val="24"/>
      <w:szCs w:val="24"/>
      <w:lang w:eastAsia="en-US"/>
    </w:rPr>
  </w:style>
  <w:style w:type="paragraph" w:customStyle="1" w:styleId="To">
    <w:name w:val="To"/>
    <w:basedOn w:val="Normal"/>
    <w:qFormat/>
    <w:rsid w:val="00EB7ACF"/>
    <w:rPr>
      <w:rFonts w:ascii="Arial" w:hAnsi="Arial"/>
      <w:sz w:val="36"/>
      <w:lang w:eastAsia="en-US"/>
    </w:rPr>
  </w:style>
  <w:style w:type="paragraph" w:customStyle="1" w:styleId="Abstract">
    <w:name w:val="Abstract"/>
    <w:basedOn w:val="CompanyName"/>
    <w:qFormat/>
    <w:rsid w:val="00EB7ACF"/>
    <w:pPr>
      <w:pageBreakBefore/>
      <w:spacing w:before="0"/>
      <w:jc w:val="left"/>
    </w:pPr>
    <w:rPr>
      <w:sz w:val="28"/>
      <w:lang w:eastAsia="en-US"/>
    </w:rPr>
  </w:style>
  <w:style w:type="paragraph" w:customStyle="1" w:styleId="Normal3">
    <w:name w:val="Normal3"/>
    <w:basedOn w:val="Normal"/>
    <w:qFormat/>
    <w:rsid w:val="00EB7ACF"/>
    <w:rPr>
      <w:lang w:eastAsia="en-US"/>
    </w:rPr>
  </w:style>
  <w:style w:type="paragraph" w:customStyle="1" w:styleId="Normal4">
    <w:name w:val="Normal4"/>
    <w:basedOn w:val="Normal"/>
    <w:qFormat/>
    <w:rsid w:val="00EB7ACF"/>
    <w:rPr>
      <w:lang w:eastAsia="en-US"/>
    </w:rPr>
  </w:style>
  <w:style w:type="paragraph" w:customStyle="1" w:styleId="Normal30">
    <w:name w:val="Normal 3"/>
    <w:basedOn w:val="Normal"/>
    <w:qFormat/>
    <w:rsid w:val="00EB7ACF"/>
    <w:rPr>
      <w:lang w:eastAsia="en-US"/>
    </w:rPr>
  </w:style>
  <w:style w:type="paragraph" w:customStyle="1" w:styleId="bt1">
    <w:name w:val="bt1"/>
    <w:basedOn w:val="Normal"/>
    <w:qFormat/>
    <w:rsid w:val="00EB7ACF"/>
    <w:pPr>
      <w:ind w:left="360"/>
      <w:jc w:val="both"/>
    </w:pPr>
    <w:rPr>
      <w:rFonts w:ascii="Times" w:hAnsi="Times"/>
      <w:lang w:eastAsia="en-US"/>
    </w:rPr>
  </w:style>
  <w:style w:type="paragraph" w:customStyle="1" w:styleId="b1">
    <w:name w:val="b1"/>
    <w:basedOn w:val="Normal"/>
    <w:qFormat/>
    <w:rsid w:val="00EB7ACF"/>
    <w:pPr>
      <w:ind w:left="360" w:hanging="360"/>
      <w:jc w:val="both"/>
    </w:pPr>
    <w:rPr>
      <w:rFonts w:ascii="Times" w:hAnsi="Times"/>
      <w:lang w:eastAsia="en-US"/>
    </w:rPr>
  </w:style>
  <w:style w:type="paragraph" w:customStyle="1" w:styleId="b2">
    <w:name w:val="b2"/>
    <w:basedOn w:val="Normal"/>
    <w:qFormat/>
    <w:rsid w:val="00EB7ACF"/>
    <w:pPr>
      <w:ind w:left="720" w:hanging="360"/>
      <w:jc w:val="both"/>
    </w:pPr>
    <w:rPr>
      <w:rFonts w:ascii="Times" w:hAnsi="Times"/>
      <w:lang w:eastAsia="en-US"/>
    </w:rPr>
  </w:style>
  <w:style w:type="paragraph" w:customStyle="1" w:styleId="Text">
    <w:name w:val="Text"/>
    <w:basedOn w:val="Normal"/>
    <w:qFormat/>
    <w:rsid w:val="00EB7ACF"/>
    <w:pPr>
      <w:spacing w:before="60" w:after="60"/>
      <w:ind w:left="720"/>
    </w:pPr>
    <w:rPr>
      <w:rFonts w:ascii="Times" w:hAnsi="Times"/>
      <w:sz w:val="24"/>
      <w:lang w:eastAsia="en-US"/>
    </w:rPr>
  </w:style>
  <w:style w:type="paragraph" w:customStyle="1" w:styleId="ListR">
    <w:name w:val="List R"/>
    <w:basedOn w:val="ListBullet4"/>
    <w:next w:val="Normal"/>
    <w:qFormat/>
    <w:rsid w:val="00EB7ACF"/>
    <w:pPr>
      <w:tabs>
        <w:tab w:val="left" w:pos="540"/>
        <w:tab w:val="left" w:pos="1080"/>
        <w:tab w:val="left" w:pos="1800"/>
        <w:tab w:val="left" w:pos="2520"/>
        <w:tab w:val="left" w:pos="3240"/>
        <w:tab w:val="left" w:pos="3960"/>
        <w:tab w:val="left" w:pos="4680"/>
        <w:tab w:val="left" w:pos="5400"/>
        <w:tab w:val="left" w:pos="31000"/>
      </w:tabs>
      <w:spacing w:before="60" w:after="260"/>
      <w:ind w:left="360"/>
    </w:pPr>
    <w:rPr>
      <w:rFonts w:ascii="Times" w:hAnsi="Times"/>
      <w:color w:val="000000"/>
      <w:sz w:val="22"/>
    </w:rPr>
  </w:style>
  <w:style w:type="paragraph" w:customStyle="1" w:styleId="ListRContinue">
    <w:name w:val="List R Continue"/>
    <w:basedOn w:val="ListBullet4"/>
    <w:qFormat/>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qFormat/>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qFormat/>
    <w:rsid w:val="00EB7ACF"/>
    <w:pPr>
      <w:keepLines/>
      <w:spacing w:after="360"/>
    </w:pPr>
    <w:rPr>
      <w:lang w:eastAsia="en-US"/>
    </w:rPr>
  </w:style>
  <w:style w:type="paragraph" w:customStyle="1" w:styleId="RequirementHead">
    <w:name w:val="Requirement Head"/>
    <w:basedOn w:val="Normal"/>
    <w:qFormat/>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link w:val="RequirementBodyCar"/>
    <w:uiPriority w:val="99"/>
    <w:qFormat/>
    <w:rsid w:val="00EB7ACF"/>
    <w:pPr>
      <w:keepLines/>
      <w:spacing w:after="360"/>
    </w:pPr>
    <w:rPr>
      <w:lang w:eastAsia="en-US"/>
    </w:rPr>
  </w:style>
  <w:style w:type="paragraph" w:customStyle="1" w:styleId="Instruction">
    <w:name w:val="Instruction"/>
    <w:basedOn w:val="Normal"/>
    <w:next w:val="Normal"/>
    <w:qFormat/>
    <w:rsid w:val="00EB7ACF"/>
    <w:pPr>
      <w:spacing w:after="120"/>
    </w:pPr>
    <w:rPr>
      <w:rFonts w:ascii="Arial" w:hAnsi="Arial"/>
      <w:color w:val="FF0000"/>
      <w:sz w:val="22"/>
      <w:lang w:eastAsia="en-US"/>
    </w:rPr>
  </w:style>
  <w:style w:type="paragraph" w:customStyle="1" w:styleId="Style1">
    <w:name w:val="Style1"/>
    <w:basedOn w:val="TOC9"/>
    <w:qFormat/>
    <w:rsid w:val="00EB7ACF"/>
    <w:pPr>
      <w:tabs>
        <w:tab w:val="right" w:leader="dot" w:pos="9360"/>
      </w:tabs>
    </w:pPr>
    <w:rPr>
      <w:sz w:val="20"/>
      <w:lang w:eastAsia="en-US"/>
    </w:rPr>
  </w:style>
  <w:style w:type="paragraph" w:customStyle="1" w:styleId="Style2">
    <w:name w:val="Style2"/>
    <w:basedOn w:val="TOC9"/>
    <w:qFormat/>
    <w:rsid w:val="00EB7ACF"/>
    <w:pPr>
      <w:tabs>
        <w:tab w:val="right" w:leader="dot" w:pos="9360"/>
      </w:tabs>
    </w:pPr>
    <w:rPr>
      <w:sz w:val="20"/>
      <w:lang w:eastAsia="en-US"/>
    </w:rPr>
  </w:style>
  <w:style w:type="paragraph" w:customStyle="1" w:styleId="TagStyle">
    <w:name w:val="TagStyle"/>
    <w:basedOn w:val="Normal"/>
    <w:link w:val="TagStyleChar"/>
    <w:qFormat/>
    <w:rsid w:val="00EB7ACF"/>
    <w:pPr>
      <w:keepNext/>
    </w:pPr>
    <w:rPr>
      <w:b/>
      <w:bCs/>
      <w:i/>
      <w:iCs/>
      <w:cap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qFormat/>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qFormat/>
    <w:rsid w:val="00EB7ACF"/>
    <w:pPr>
      <w:tabs>
        <w:tab w:val="left" w:pos="840"/>
      </w:tabs>
    </w:pPr>
    <w:rPr>
      <w:lang w:eastAsia="en-US"/>
    </w:rPr>
  </w:style>
  <w:style w:type="paragraph" w:customStyle="1" w:styleId="xl63">
    <w:name w:val="xl63"/>
    <w:basedOn w:val="Normal"/>
    <w:qFormat/>
    <w:rsid w:val="00EB7ACF"/>
    <w:pPr>
      <w:spacing w:beforeAutospacing="1" w:afterAutospacing="1"/>
      <w:textAlignment w:val="center"/>
    </w:pPr>
    <w:rPr>
      <w:sz w:val="24"/>
      <w:szCs w:val="24"/>
    </w:rPr>
  </w:style>
  <w:style w:type="paragraph" w:customStyle="1" w:styleId="xl64">
    <w:name w:val="xl64"/>
    <w:basedOn w:val="Normal"/>
    <w:qFormat/>
    <w:rsid w:val="00EB7ACF"/>
    <w:pPr>
      <w:spacing w:beforeAutospacing="1" w:afterAutospacing="1"/>
    </w:pPr>
    <w:rPr>
      <w:b/>
      <w:bCs/>
      <w:sz w:val="24"/>
      <w:szCs w:val="24"/>
    </w:rPr>
  </w:style>
  <w:style w:type="paragraph" w:customStyle="1" w:styleId="xl65">
    <w:name w:val="xl65"/>
    <w:basedOn w:val="Normal"/>
    <w:qFormat/>
    <w:rsid w:val="00EB7ACF"/>
    <w:pPr>
      <w:spacing w:beforeAutospacing="1" w:afterAutospacing="1"/>
    </w:pPr>
    <w:rPr>
      <w:sz w:val="24"/>
      <w:szCs w:val="24"/>
    </w:rPr>
  </w:style>
  <w:style w:type="paragraph" w:customStyle="1" w:styleId="xl66">
    <w:name w:val="xl66"/>
    <w:basedOn w:val="Normal"/>
    <w:qFormat/>
    <w:rsid w:val="00EB7ACF"/>
    <w:pPr>
      <w:shd w:val="clear" w:color="000000" w:fill="FCD5B4"/>
      <w:spacing w:beforeAutospacing="1" w:afterAutospacing="1"/>
      <w:textAlignment w:val="center"/>
    </w:pPr>
    <w:rPr>
      <w:b/>
      <w:bCs/>
      <w:sz w:val="24"/>
      <w:szCs w:val="24"/>
    </w:rPr>
  </w:style>
  <w:style w:type="paragraph" w:customStyle="1" w:styleId="xl67">
    <w:name w:val="xl67"/>
    <w:basedOn w:val="Normal"/>
    <w:qFormat/>
    <w:rsid w:val="00EB7ACF"/>
    <w:pPr>
      <w:shd w:val="clear" w:color="000000" w:fill="E6B9B8"/>
      <w:spacing w:beforeAutospacing="1" w:afterAutospacing="1"/>
      <w:textAlignment w:val="center"/>
    </w:pPr>
    <w:rPr>
      <w:sz w:val="32"/>
      <w:szCs w:val="32"/>
    </w:rPr>
  </w:style>
  <w:style w:type="paragraph" w:customStyle="1" w:styleId="xl68">
    <w:name w:val="xl68"/>
    <w:basedOn w:val="Normal"/>
    <w:qFormat/>
    <w:rsid w:val="00EB7ACF"/>
    <w:pPr>
      <w:shd w:val="clear" w:color="000000" w:fill="E6B9B8"/>
      <w:spacing w:beforeAutospacing="1" w:afterAutospacing="1"/>
      <w:textAlignment w:val="center"/>
    </w:pPr>
    <w:rPr>
      <w:sz w:val="24"/>
      <w:szCs w:val="24"/>
    </w:rPr>
  </w:style>
  <w:style w:type="paragraph" w:customStyle="1" w:styleId="xl69">
    <w:name w:val="xl69"/>
    <w:basedOn w:val="Normal"/>
    <w:qFormat/>
    <w:rsid w:val="00EB7ACF"/>
    <w:pPr>
      <w:spacing w:beforeAutospacing="1" w:afterAutospacing="1"/>
      <w:textAlignment w:val="center"/>
    </w:pPr>
    <w:rPr>
      <w:sz w:val="24"/>
      <w:szCs w:val="24"/>
    </w:rPr>
  </w:style>
  <w:style w:type="paragraph" w:customStyle="1" w:styleId="xl70">
    <w:name w:val="xl70"/>
    <w:basedOn w:val="Normal"/>
    <w:qFormat/>
    <w:rsid w:val="00EB7ACF"/>
    <w:pPr>
      <w:spacing w:beforeAutospacing="1" w:afterAutospacing="1"/>
      <w:jc w:val="right"/>
      <w:textAlignment w:val="center"/>
    </w:pPr>
    <w:rPr>
      <w:sz w:val="24"/>
      <w:szCs w:val="24"/>
    </w:rPr>
  </w:style>
  <w:style w:type="paragraph" w:customStyle="1" w:styleId="xl71">
    <w:name w:val="xl71"/>
    <w:basedOn w:val="Normal"/>
    <w:qFormat/>
    <w:rsid w:val="00EB7ACF"/>
    <w:pPr>
      <w:shd w:val="clear" w:color="000000" w:fill="DDD9C3"/>
      <w:spacing w:beforeAutospacing="1" w:afterAutospacing="1"/>
      <w:jc w:val="center"/>
      <w:textAlignment w:val="center"/>
    </w:pPr>
    <w:rPr>
      <w:sz w:val="24"/>
      <w:szCs w:val="24"/>
    </w:rPr>
  </w:style>
  <w:style w:type="paragraph" w:customStyle="1" w:styleId="xl72">
    <w:name w:val="xl72"/>
    <w:basedOn w:val="Normal"/>
    <w:qFormat/>
    <w:rsid w:val="00EB7ACF"/>
    <w:pPr>
      <w:spacing w:beforeAutospacing="1" w:afterAutospacing="1"/>
      <w:textAlignment w:val="top"/>
    </w:pPr>
    <w:rPr>
      <w:sz w:val="18"/>
      <w:szCs w:val="18"/>
    </w:rPr>
  </w:style>
  <w:style w:type="paragraph" w:customStyle="1" w:styleId="xl73">
    <w:name w:val="xl73"/>
    <w:basedOn w:val="Normal"/>
    <w:qFormat/>
    <w:rsid w:val="00EB7ACF"/>
    <w:pPr>
      <w:shd w:val="clear" w:color="000000" w:fill="C5D9F1"/>
      <w:spacing w:beforeAutospacing="1" w:afterAutospacing="1"/>
      <w:jc w:val="center"/>
      <w:textAlignment w:val="center"/>
    </w:pPr>
    <w:rPr>
      <w:sz w:val="24"/>
      <w:szCs w:val="24"/>
    </w:rPr>
  </w:style>
  <w:style w:type="paragraph" w:customStyle="1" w:styleId="xl74">
    <w:name w:val="xl74"/>
    <w:basedOn w:val="Normal"/>
    <w:qFormat/>
    <w:rsid w:val="00EB7ACF"/>
    <w:pPr>
      <w:shd w:val="clear" w:color="000000" w:fill="E5E0EC"/>
      <w:spacing w:beforeAutospacing="1" w:afterAutospacing="1"/>
      <w:jc w:val="center"/>
      <w:textAlignment w:val="center"/>
    </w:pPr>
    <w:rPr>
      <w:sz w:val="24"/>
      <w:szCs w:val="24"/>
    </w:rPr>
  </w:style>
  <w:style w:type="paragraph" w:customStyle="1" w:styleId="xl75">
    <w:name w:val="xl75"/>
    <w:basedOn w:val="Normal"/>
    <w:qFormat/>
    <w:rsid w:val="00EB7ACF"/>
    <w:pPr>
      <w:spacing w:beforeAutospacing="1" w:afterAutospacing="1"/>
      <w:jc w:val="center"/>
      <w:textAlignment w:val="center"/>
    </w:pPr>
    <w:rPr>
      <w:sz w:val="24"/>
      <w:szCs w:val="24"/>
    </w:rPr>
  </w:style>
  <w:style w:type="paragraph" w:customStyle="1" w:styleId="xl76">
    <w:name w:val="xl76"/>
    <w:basedOn w:val="Normal"/>
    <w:qFormat/>
    <w:rsid w:val="00EB7ACF"/>
    <w:pPr>
      <w:shd w:val="clear" w:color="000000" w:fill="FCD5B4"/>
      <w:spacing w:beforeAutospacing="1" w:afterAutospacing="1"/>
      <w:jc w:val="center"/>
      <w:textAlignment w:val="center"/>
    </w:pPr>
    <w:rPr>
      <w:b/>
      <w:bCs/>
      <w:sz w:val="24"/>
      <w:szCs w:val="24"/>
    </w:rPr>
  </w:style>
  <w:style w:type="paragraph" w:customStyle="1" w:styleId="xl77">
    <w:name w:val="xl77"/>
    <w:basedOn w:val="Normal"/>
    <w:qFormat/>
    <w:rsid w:val="00EB7ACF"/>
    <w:pPr>
      <w:spacing w:beforeAutospacing="1" w:afterAutospacing="1"/>
      <w:jc w:val="center"/>
      <w:textAlignment w:val="center"/>
    </w:pPr>
    <w:rPr>
      <w:sz w:val="24"/>
      <w:szCs w:val="24"/>
    </w:rPr>
  </w:style>
  <w:style w:type="paragraph" w:customStyle="1" w:styleId="xl78">
    <w:name w:val="xl78"/>
    <w:basedOn w:val="Normal"/>
    <w:qFormat/>
    <w:rsid w:val="00EB7ACF"/>
    <w:pPr>
      <w:spacing w:beforeAutospacing="1" w:afterAutospacing="1"/>
      <w:textAlignment w:val="center"/>
    </w:pPr>
    <w:rPr>
      <w:sz w:val="24"/>
      <w:szCs w:val="24"/>
    </w:rPr>
  </w:style>
  <w:style w:type="paragraph" w:customStyle="1" w:styleId="xl79">
    <w:name w:val="xl79"/>
    <w:basedOn w:val="Normal"/>
    <w:qFormat/>
    <w:rsid w:val="00EB7ACF"/>
    <w:pPr>
      <w:spacing w:beforeAutospacing="1" w:afterAutospacing="1"/>
      <w:textAlignment w:val="center"/>
    </w:pPr>
  </w:style>
  <w:style w:type="paragraph" w:customStyle="1" w:styleId="xl80">
    <w:name w:val="xl80"/>
    <w:basedOn w:val="Normal"/>
    <w:qFormat/>
    <w:rsid w:val="00EB7ACF"/>
    <w:pPr>
      <w:shd w:val="clear" w:color="000000" w:fill="E6B9B8"/>
      <w:spacing w:beforeAutospacing="1" w:afterAutospacing="1"/>
      <w:jc w:val="center"/>
      <w:textAlignment w:val="center"/>
    </w:pPr>
    <w:rPr>
      <w:sz w:val="32"/>
      <w:szCs w:val="32"/>
    </w:rPr>
  </w:style>
  <w:style w:type="paragraph" w:customStyle="1" w:styleId="xl81">
    <w:name w:val="xl81"/>
    <w:basedOn w:val="Normal"/>
    <w:qFormat/>
    <w:rsid w:val="00EB7ACF"/>
    <w:pPr>
      <w:spacing w:beforeAutospacing="1" w:afterAutospacing="1"/>
    </w:pPr>
    <w:rPr>
      <w:rFonts w:ascii="Arial" w:hAnsi="Arial" w:cs="Arial"/>
      <w:sz w:val="24"/>
      <w:szCs w:val="24"/>
    </w:rPr>
  </w:style>
  <w:style w:type="paragraph" w:customStyle="1" w:styleId="xl82">
    <w:name w:val="xl82"/>
    <w:basedOn w:val="Normal"/>
    <w:qFormat/>
    <w:rsid w:val="00EB7ACF"/>
    <w:pPr>
      <w:spacing w:beforeAutospacing="1" w:afterAutospacing="1"/>
      <w:jc w:val="center"/>
      <w:textAlignment w:val="center"/>
    </w:pPr>
    <w:rPr>
      <w:color w:val="974807"/>
      <w:sz w:val="24"/>
      <w:szCs w:val="24"/>
    </w:rPr>
  </w:style>
  <w:style w:type="paragraph" w:customStyle="1" w:styleId="xl83">
    <w:name w:val="xl83"/>
    <w:basedOn w:val="Normal"/>
    <w:qFormat/>
    <w:rsid w:val="00EB7ACF"/>
    <w:pPr>
      <w:shd w:val="clear" w:color="000000" w:fill="C2D69A"/>
      <w:spacing w:beforeAutospacing="1" w:afterAutospacing="1"/>
      <w:jc w:val="center"/>
      <w:textAlignment w:val="center"/>
    </w:pPr>
    <w:rPr>
      <w:sz w:val="24"/>
      <w:szCs w:val="24"/>
    </w:rPr>
  </w:style>
  <w:style w:type="paragraph" w:customStyle="1" w:styleId="xl84">
    <w:name w:val="xl84"/>
    <w:basedOn w:val="Normal"/>
    <w:qFormat/>
    <w:rsid w:val="00EB7ACF"/>
    <w:pPr>
      <w:shd w:val="clear" w:color="000000" w:fill="D7E4BC"/>
      <w:spacing w:beforeAutospacing="1" w:afterAutospacing="1"/>
      <w:jc w:val="center"/>
      <w:textAlignment w:val="center"/>
    </w:pPr>
    <w:rPr>
      <w:sz w:val="24"/>
      <w:szCs w:val="24"/>
    </w:rPr>
  </w:style>
  <w:style w:type="paragraph" w:customStyle="1" w:styleId="xl85">
    <w:name w:val="xl85"/>
    <w:basedOn w:val="Normal"/>
    <w:qFormat/>
    <w:rsid w:val="00EB7ACF"/>
    <w:pPr>
      <w:shd w:val="clear" w:color="000000" w:fill="EAF1DD"/>
      <w:spacing w:beforeAutospacing="1" w:afterAutospacing="1"/>
      <w:jc w:val="center"/>
      <w:textAlignment w:val="center"/>
    </w:pPr>
    <w:rPr>
      <w:sz w:val="24"/>
      <w:szCs w:val="24"/>
    </w:rPr>
  </w:style>
  <w:style w:type="paragraph" w:customStyle="1" w:styleId="xl86">
    <w:name w:val="xl86"/>
    <w:basedOn w:val="Normal"/>
    <w:qFormat/>
    <w:rsid w:val="00EB7ACF"/>
    <w:pPr>
      <w:shd w:val="clear" w:color="000000" w:fill="BFBFBF"/>
      <w:spacing w:beforeAutospacing="1" w:afterAutospacing="1"/>
      <w:jc w:val="center"/>
      <w:textAlignment w:val="center"/>
    </w:pPr>
    <w:rPr>
      <w:sz w:val="24"/>
      <w:szCs w:val="24"/>
    </w:rPr>
  </w:style>
  <w:style w:type="paragraph" w:customStyle="1" w:styleId="xl87">
    <w:name w:val="xl87"/>
    <w:basedOn w:val="Normal"/>
    <w:qFormat/>
    <w:rsid w:val="00EB7ACF"/>
    <w:pPr>
      <w:shd w:val="clear" w:color="000000" w:fill="BFBFBF"/>
      <w:spacing w:beforeAutospacing="1" w:afterAutospacing="1"/>
      <w:jc w:val="center"/>
      <w:textAlignment w:val="center"/>
    </w:pPr>
    <w:rPr>
      <w:sz w:val="24"/>
      <w:szCs w:val="24"/>
    </w:rPr>
  </w:style>
  <w:style w:type="paragraph" w:customStyle="1" w:styleId="xl88">
    <w:name w:val="xl88"/>
    <w:basedOn w:val="Normal"/>
    <w:qFormat/>
    <w:rsid w:val="00EB7ACF"/>
    <w:pPr>
      <w:spacing w:beforeAutospacing="1" w:afterAutospacing="1"/>
    </w:pPr>
    <w:rPr>
      <w:rFonts w:ascii="Arial" w:hAnsi="Arial" w:cs="Arial"/>
    </w:rPr>
  </w:style>
  <w:style w:type="paragraph" w:customStyle="1" w:styleId="xl89">
    <w:name w:val="xl89"/>
    <w:basedOn w:val="Normal"/>
    <w:qFormat/>
    <w:rsid w:val="00EB7ACF"/>
    <w:pPr>
      <w:spacing w:beforeAutospacing="1" w:afterAutospacing="1"/>
      <w:jc w:val="center"/>
      <w:textAlignment w:val="center"/>
    </w:pPr>
    <w:rPr>
      <w:sz w:val="24"/>
      <w:szCs w:val="24"/>
    </w:rPr>
  </w:style>
  <w:style w:type="paragraph" w:customStyle="1" w:styleId="TAL">
    <w:name w:val="TAL"/>
    <w:basedOn w:val="Normal"/>
    <w:qFormat/>
    <w:rsid w:val="00BA53CA"/>
    <w:pPr>
      <w:keepNext/>
      <w:keepLines/>
      <w:textAlignment w:val="baseline"/>
    </w:pPr>
    <w:rPr>
      <w:rFonts w:ascii="Arial" w:eastAsiaTheme="minorEastAsia" w:hAnsi="Arial"/>
      <w:sz w:val="18"/>
      <w:lang w:val="en-GB" w:eastAsia="en-US"/>
    </w:rPr>
  </w:style>
  <w:style w:type="paragraph" w:customStyle="1" w:styleId="TAH">
    <w:name w:val="TAH"/>
    <w:qFormat/>
    <w:rsid w:val="00BA53CA"/>
    <w:pPr>
      <w:widowControl w:val="0"/>
    </w:pPr>
    <w:rPr>
      <w:b/>
    </w:rPr>
  </w:style>
  <w:style w:type="paragraph" w:customStyle="1" w:styleId="TAC">
    <w:name w:val="TAC"/>
    <w:basedOn w:val="TAL"/>
    <w:qFormat/>
    <w:rsid w:val="00BA53CA"/>
    <w:pPr>
      <w:jc w:val="center"/>
    </w:pPr>
  </w:style>
  <w:style w:type="paragraph" w:customStyle="1" w:styleId="ReqNote0">
    <w:name w:val="ReqNote0"/>
    <w:basedOn w:val="Normal"/>
    <w:link w:val="ReqNote0Char"/>
    <w:qFormat/>
    <w:rsid w:val="00F874FF"/>
    <w:pPr>
      <w:keepLines/>
      <w:spacing w:before="120" w:after="60"/>
      <w:jc w:val="both"/>
    </w:pPr>
    <w:rPr>
      <w:i/>
      <w:iCs/>
      <w:sz w:val="24"/>
      <w:szCs w:val="24"/>
      <w:lang w:eastAsia="en-US"/>
    </w:rPr>
  </w:style>
  <w:style w:type="paragraph" w:customStyle="1" w:styleId="Requirement">
    <w:name w:val="Requirement"/>
    <w:basedOn w:val="Normal"/>
    <w:qFormat/>
    <w:rsid w:val="00114FC5"/>
    <w:rPr>
      <w:sz w:val="24"/>
      <w:szCs w:val="24"/>
      <w:lang w:eastAsia="en-US"/>
    </w:rPr>
  </w:style>
  <w:style w:type="paragraph" w:styleId="HTMLPreformatted">
    <w:name w:val="HTML Preformatted"/>
    <w:basedOn w:val="Normal"/>
    <w:link w:val="HTMLPreformattedChar"/>
    <w:uiPriority w:val="99"/>
    <w:semiHidden/>
    <w:unhideWhenUsed/>
    <w:qFormat/>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paragraph" w:customStyle="1" w:styleId="BulletList">
    <w:name w:val="Bullet List"/>
    <w:basedOn w:val="Normal"/>
    <w:link w:val="BulletListChar"/>
    <w:qFormat/>
    <w:rsid w:val="000347E5"/>
    <w:pPr>
      <w:tabs>
        <w:tab w:val="left" w:pos="360"/>
      </w:tabs>
      <w:spacing w:before="60"/>
      <w:jc w:val="both"/>
    </w:pPr>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sz w:val="24"/>
      <w:szCs w:val="24"/>
      <w:lang w:eastAsia="en-US"/>
    </w:rPr>
  </w:style>
  <w:style w:type="paragraph" w:customStyle="1" w:styleId="Reference">
    <w:name w:val="Reference"/>
    <w:basedOn w:val="Normal"/>
    <w:qFormat/>
    <w:rsid w:val="00E45C5C"/>
    <w:pPr>
      <w:tabs>
        <w:tab w:val="left" w:pos="1080"/>
        <w:tab w:val="left" w:pos="2160"/>
      </w:tabs>
      <w:spacing w:before="60" w:after="60"/>
      <w:ind w:left="936" w:hanging="576"/>
    </w:pPr>
    <w:rPr>
      <w:iCs/>
      <w:sz w:val="24"/>
      <w:lang w:eastAsia="en-US"/>
    </w:rPr>
  </w:style>
  <w:style w:type="numbering" w:styleId="111111">
    <w:name w:val="Outline List 2"/>
    <w:qFormat/>
    <w:rsid w:val="00EB7ACF"/>
  </w:style>
  <w:style w:type="numbering" w:customStyle="1" w:styleId="ListofTags">
    <w:name w:val="List of Tags"/>
    <w:qFormat/>
    <w:rsid w:val="00EB7ACF"/>
  </w:style>
  <w:style w:type="numbering" w:customStyle="1" w:styleId="NoList1">
    <w:name w:val="No List1"/>
    <w:uiPriority w:val="99"/>
    <w:semiHidden/>
    <w:unhideWhenUsed/>
    <w:qFormat/>
    <w:rsid w:val="00B264CC"/>
  </w:style>
  <w:style w:type="table" w:styleId="TableGrid3">
    <w:name w:val="Table Grid 3"/>
    <w:basedOn w:val="TableNormal"/>
    <w:rsid w:val="00EB7ACF"/>
    <w:pPr>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EB7ACF"/>
    <w:pPr>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D3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231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9738A"/>
    <w:pPr>
      <w:spacing w:before="100" w:beforeAutospacing="1" w:after="115" w:line="259" w:lineRule="atLeast"/>
    </w:pPr>
    <w:rPr>
      <w:rFonts w:ascii="Garamond" w:hAnsi="Garamond"/>
      <w:lang w:eastAsia="en-US"/>
    </w:rPr>
  </w:style>
  <w:style w:type="numbering" w:customStyle="1" w:styleId="ListMultiLevelBullet">
    <w:name w:val="List MultiLevelBullet"/>
    <w:basedOn w:val="NoList"/>
    <w:uiPriority w:val="99"/>
    <w:rsid w:val="00866253"/>
    <w:pPr>
      <w:numPr>
        <w:numId w:val="12"/>
      </w:numPr>
    </w:pPr>
  </w:style>
  <w:style w:type="numbering" w:customStyle="1" w:styleId="Step">
    <w:name w:val="Step"/>
    <w:basedOn w:val="NoList"/>
    <w:uiPriority w:val="99"/>
    <w:rsid w:val="00866253"/>
    <w:pPr>
      <w:numPr>
        <w:numId w:val="13"/>
      </w:numPr>
    </w:pPr>
  </w:style>
  <w:style w:type="character" w:styleId="Hyperlink">
    <w:name w:val="Hyperlink"/>
    <w:basedOn w:val="DefaultParagraphFont"/>
    <w:uiPriority w:val="99"/>
    <w:unhideWhenUsed/>
    <w:rsid w:val="00E13F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F54FB"/>
  </w:style>
  <w:style w:type="paragraph" w:styleId="Heading1">
    <w:name w:val="heading 1"/>
    <w:basedOn w:val="Normal"/>
    <w:next w:val="BodyText"/>
    <w:link w:val="Heading1Char"/>
    <w:qFormat/>
    <w:pPr>
      <w:pageBreakBefore/>
      <w:numPr>
        <w:numId w:val="1"/>
      </w:numPr>
      <w:spacing w:before="240" w:after="120"/>
      <w:outlineLvl w:val="0"/>
    </w:pPr>
    <w:rPr>
      <w:rFonts w:ascii="Arial" w:hAnsi="Arial"/>
      <w:b/>
      <w:caps/>
      <w:sz w:val="24"/>
    </w:rPr>
  </w:style>
  <w:style w:type="paragraph" w:styleId="Heading2">
    <w:name w:val="heading 2"/>
    <w:basedOn w:val="Heading1"/>
    <w:next w:val="BodyText"/>
    <w:link w:val="Heading2Char"/>
    <w:qFormat/>
    <w:pPr>
      <w:keepNext/>
      <w:keepLines/>
      <w:pageBreakBefore w:val="0"/>
      <w:numPr>
        <w:ilvl w:val="1"/>
      </w:numPr>
      <w:pBdr>
        <w:top w:val="single" w:sz="4" w:space="1" w:color="00000A"/>
      </w:pBdr>
      <w:tabs>
        <w:tab w:val="left" w:pos="540"/>
      </w:tabs>
      <w:spacing w:after="240"/>
      <w:outlineLvl w:val="1"/>
    </w:pPr>
    <w:rPr>
      <w:i/>
      <w:sz w:val="22"/>
    </w:rPr>
  </w:style>
  <w:style w:type="paragraph" w:styleId="Heading3">
    <w:name w:val="heading 3"/>
    <w:basedOn w:val="Normal"/>
    <w:next w:val="BodyText"/>
    <w:link w:val="Heading3Char"/>
    <w:qFormat/>
    <w:pPr>
      <w:keepNext/>
      <w:keepLines/>
      <w:numPr>
        <w:ilvl w:val="2"/>
        <w:numId w:val="1"/>
      </w:numPr>
      <w:spacing w:before="240" w:after="60"/>
      <w:outlineLvl w:val="2"/>
    </w:pPr>
    <w:rPr>
      <w:rFonts w:ascii="Arial" w:hAnsi="Arial"/>
      <w:i/>
      <w:sz w:val="22"/>
    </w:rPr>
  </w:style>
  <w:style w:type="paragraph" w:styleId="Heading4">
    <w:name w:val="heading 4"/>
    <w:basedOn w:val="Heading3"/>
    <w:next w:val="BodyText"/>
    <w:link w:val="Heading4Char"/>
    <w:qFormat/>
    <w:pPr>
      <w:numPr>
        <w:ilvl w:val="3"/>
      </w:numPr>
      <w:outlineLvl w:val="3"/>
    </w:pPr>
    <w:rPr>
      <w:b/>
      <w:sz w:val="20"/>
    </w:rPr>
  </w:style>
  <w:style w:type="paragraph" w:styleId="Heading5">
    <w:name w:val="heading 5"/>
    <w:basedOn w:val="Normal"/>
    <w:next w:val="Normal"/>
    <w:link w:val="Heading5Char"/>
    <w:qFormat/>
    <w:pPr>
      <w:keepNext/>
      <w:keepLines/>
      <w:pageBreakBefore/>
      <w:numPr>
        <w:ilvl w:val="4"/>
        <w:numId w:val="1"/>
      </w:numPr>
      <w:spacing w:before="240" w:after="60"/>
      <w:outlineLvl w:val="4"/>
    </w:pPr>
    <w:rPr>
      <w:rFonts w:ascii="Arial" w:hAnsi="Arial"/>
      <w:b/>
      <w:caps/>
      <w:sz w:val="24"/>
    </w:rPr>
  </w:style>
  <w:style w:type="paragraph" w:styleId="Heading6">
    <w:name w:val="heading 6"/>
    <w:basedOn w:val="Heading2"/>
    <w:next w:val="BodyText"/>
    <w:link w:val="Heading6Char"/>
    <w:qFormat/>
    <w:pPr>
      <w:numPr>
        <w:ilvl w:val="5"/>
      </w:numPr>
      <w:spacing w:before="120" w:after="120"/>
      <w:outlineLvl w:val="5"/>
    </w:pPr>
    <w:rPr>
      <w:caps w:val="0"/>
    </w:rPr>
  </w:style>
  <w:style w:type="paragraph" w:styleId="Heading7">
    <w:name w:val="heading 7"/>
    <w:basedOn w:val="Heading2"/>
    <w:next w:val="BodyText"/>
    <w:link w:val="Heading7Char"/>
    <w:qFormat/>
    <w:pPr>
      <w:numPr>
        <w:ilvl w:val="6"/>
      </w:numPr>
      <w:spacing w:after="120"/>
      <w:outlineLvl w:val="6"/>
    </w:pPr>
    <w:rPr>
      <w:caps w:val="0"/>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rPr>
  </w:style>
  <w:style w:type="character" w:customStyle="1" w:styleId="InternetLink">
    <w:name w:val="Internet Link"/>
    <w:basedOn w:val="DefaultParagraphFont"/>
    <w:uiPriority w:val="99"/>
    <w:unhideWhenUsed/>
    <w:rsid w:val="00A7169E"/>
    <w:rPr>
      <w:color w:val="0000FF" w:themeColor="hyperlink"/>
      <w:u w:val="single"/>
    </w:rPr>
  </w:style>
  <w:style w:type="character" w:customStyle="1" w:styleId="BalloonTextChar">
    <w:name w:val="Balloon Text Char"/>
    <w:basedOn w:val="DefaultParagraphFont"/>
    <w:link w:val="BalloonText"/>
    <w:semiHidden/>
    <w:qFormat/>
    <w:rsid w:val="00EB7ACF"/>
    <w:rPr>
      <w:rFonts w:ascii="Tahoma" w:hAnsi="Tahoma" w:cs="Tahoma"/>
      <w:sz w:val="16"/>
      <w:szCs w:val="16"/>
    </w:rPr>
  </w:style>
  <w:style w:type="character" w:styleId="PageNumber">
    <w:name w:val="page number"/>
    <w:basedOn w:val="DefaultParagraphFont"/>
    <w:qFormat/>
    <w:rsid w:val="00EB7ACF"/>
  </w:style>
  <w:style w:type="character" w:customStyle="1" w:styleId="BodyTextIndent2Char">
    <w:name w:val="Body Text Indent 2 Char"/>
    <w:basedOn w:val="DefaultParagraphFont"/>
    <w:link w:val="BodyTextIndent2"/>
    <w:qFormat/>
    <w:rsid w:val="00EB7ACF"/>
    <w:rPr>
      <w:spacing w:val="-3"/>
      <w:sz w:val="22"/>
      <w:lang w:eastAsia="en-US"/>
    </w:rPr>
  </w:style>
  <w:style w:type="character" w:customStyle="1" w:styleId="BodyTextIndent3Char">
    <w:name w:val="Body Text Indent 3 Char"/>
    <w:basedOn w:val="DefaultParagraphFont"/>
    <w:link w:val="BodyTextIndent3"/>
    <w:qFormat/>
    <w:rsid w:val="00EB7ACF"/>
    <w:rPr>
      <w:sz w:val="22"/>
      <w:lang w:eastAsia="en-US"/>
    </w:rPr>
  </w:style>
  <w:style w:type="character" w:customStyle="1" w:styleId="BodyText2Char">
    <w:name w:val="Body Text 2 Char"/>
    <w:basedOn w:val="DefaultParagraphFont"/>
    <w:link w:val="BodyText2"/>
    <w:qFormat/>
    <w:rsid w:val="00EB7ACF"/>
    <w:rPr>
      <w:b/>
      <w:spacing w:val="-3"/>
      <w:lang w:eastAsia="en-US"/>
    </w:rPr>
  </w:style>
  <w:style w:type="character" w:customStyle="1" w:styleId="BodyText3Char">
    <w:name w:val="Body Text 3 Char"/>
    <w:basedOn w:val="DefaultParagraphFont"/>
    <w:link w:val="BodyText3"/>
    <w:qFormat/>
    <w:rsid w:val="00EB7ACF"/>
    <w:rPr>
      <w:rFonts w:ascii="Univers" w:hAnsi="Univers"/>
      <w:b/>
      <w:i/>
      <w:color w:val="000000"/>
      <w:sz w:val="28"/>
      <w:lang w:eastAsia="en-US"/>
    </w:rPr>
  </w:style>
  <w:style w:type="character" w:styleId="FollowedHyperlink">
    <w:name w:val="FollowedHyperlink"/>
    <w:uiPriority w:val="99"/>
    <w:qFormat/>
    <w:rsid w:val="00EB7ACF"/>
    <w:rPr>
      <w:color w:val="800080"/>
      <w:u w:val="single"/>
    </w:rPr>
  </w:style>
  <w:style w:type="character" w:customStyle="1" w:styleId="DocumentMapChar">
    <w:name w:val="Document Map Char"/>
    <w:basedOn w:val="DefaultParagraphFont"/>
    <w:link w:val="DocumentMap"/>
    <w:semiHidden/>
    <w:qFormat/>
    <w:rsid w:val="00EB7ACF"/>
    <w:rPr>
      <w:rFonts w:ascii="Tahoma" w:hAnsi="Tahoma"/>
      <w:sz w:val="22"/>
      <w:shd w:val="clear" w:color="auto" w:fill="000080"/>
      <w:lang w:eastAsia="en-US"/>
    </w:rPr>
  </w:style>
  <w:style w:type="character" w:customStyle="1" w:styleId="PlainTextChar">
    <w:name w:val="Plain Text Char"/>
    <w:basedOn w:val="DefaultParagraphFont"/>
    <w:link w:val="PlainText"/>
    <w:qFormat/>
    <w:rsid w:val="00EB7ACF"/>
    <w:rPr>
      <w:rFonts w:ascii="Courier New" w:hAnsi="Courier New" w:cs="Courier New"/>
      <w:lang w:eastAsia="en-US"/>
    </w:rPr>
  </w:style>
  <w:style w:type="character" w:styleId="Emphasis">
    <w:name w:val="Emphasis"/>
    <w:qFormat/>
    <w:rsid w:val="00EB7ACF"/>
    <w:rPr>
      <w:i/>
      <w:iCs/>
    </w:rPr>
  </w:style>
  <w:style w:type="character" w:customStyle="1" w:styleId="normalChar">
    <w:name w:val="normal Char"/>
    <w:link w:val="Normal1"/>
    <w:qFormat/>
    <w:rsid w:val="00EB7ACF"/>
    <w:rPr>
      <w:sz w:val="22"/>
      <w:lang w:eastAsia="en-US"/>
    </w:rPr>
  </w:style>
  <w:style w:type="character" w:customStyle="1" w:styleId="StyleBodyTextArialChar">
    <w:name w:val="Style Body Text + Arial Char"/>
    <w:link w:val="StyleBodyTextArial"/>
    <w:qFormat/>
    <w:rsid w:val="00EB7ACF"/>
    <w:rPr>
      <w:rFonts w:ascii="Arial" w:hAnsi="Arial"/>
      <w:lang w:eastAsia="en-US"/>
    </w:rPr>
  </w:style>
  <w:style w:type="character" w:customStyle="1" w:styleId="Heading7Char">
    <w:name w:val="Heading 7 Char"/>
    <w:link w:val="Heading7"/>
    <w:qFormat/>
    <w:rsid w:val="00EB7ACF"/>
    <w:rPr>
      <w:rFonts w:ascii="Arial" w:hAnsi="Arial"/>
      <w:b/>
      <w:i/>
      <w:sz w:val="22"/>
    </w:rPr>
  </w:style>
  <w:style w:type="character" w:customStyle="1" w:styleId="Heading3Char">
    <w:name w:val="Heading 3 Char"/>
    <w:link w:val="Heading3"/>
    <w:qFormat/>
    <w:rsid w:val="00EB7ACF"/>
    <w:rPr>
      <w:rFonts w:ascii="Arial" w:hAnsi="Arial"/>
      <w:i/>
      <w:sz w:val="22"/>
    </w:rPr>
  </w:style>
  <w:style w:type="character" w:styleId="FootnoteReference">
    <w:name w:val="footnote reference"/>
    <w:qFormat/>
    <w:rsid w:val="00EB7ACF"/>
    <w:rPr>
      <w:vertAlign w:val="superscript"/>
    </w:rPr>
  </w:style>
  <w:style w:type="character" w:customStyle="1" w:styleId="FootnoteTextChar">
    <w:name w:val="Footnote Text Char"/>
    <w:basedOn w:val="DefaultParagraphFont"/>
    <w:link w:val="FootnoteText"/>
    <w:qFormat/>
    <w:rsid w:val="00EB7ACF"/>
    <w:rPr>
      <w:rFonts w:ascii="Arial" w:hAnsi="Arial"/>
      <w:lang w:eastAsia="en-US"/>
    </w:rPr>
  </w:style>
  <w:style w:type="character" w:customStyle="1" w:styleId="Bold">
    <w:name w:val="Bold"/>
    <w:qFormat/>
    <w:rsid w:val="00EB7ACF"/>
    <w:rPr>
      <w:rFonts w:ascii="Palatino" w:hAnsi="Palatino" w:cs="Palatino"/>
      <w:b/>
      <w:bCs/>
      <w:color w:val="000000"/>
      <w:spacing w:val="0"/>
      <w:position w:val="0"/>
      <w:sz w:val="22"/>
      <w:szCs w:val="22"/>
      <w:u w:val="none"/>
      <w:vertAlign w:val="baseline"/>
    </w:rPr>
  </w:style>
  <w:style w:type="character" w:customStyle="1" w:styleId="CommentTextChar">
    <w:name w:val="Comment Text Char"/>
    <w:qFormat/>
    <w:rsid w:val="00EB7ACF"/>
    <w:rPr>
      <w:lang w:eastAsia="en-US"/>
    </w:rPr>
  </w:style>
  <w:style w:type="character" w:customStyle="1" w:styleId="CommentTextChar1">
    <w:name w:val="Comment Text Char1"/>
    <w:basedOn w:val="DefaultParagraphFont"/>
    <w:link w:val="CommentText"/>
    <w:qFormat/>
    <w:rsid w:val="00EB7ACF"/>
  </w:style>
  <w:style w:type="character" w:customStyle="1" w:styleId="CommentSubjectChar">
    <w:name w:val="Comment Subject Char"/>
    <w:basedOn w:val="CommentTextChar1"/>
    <w:link w:val="CommentSubject"/>
    <w:qFormat/>
    <w:rsid w:val="00EB7ACF"/>
    <w:rPr>
      <w:b/>
      <w:bCs/>
      <w:lang w:eastAsia="en-US"/>
    </w:rPr>
  </w:style>
  <w:style w:type="character" w:customStyle="1" w:styleId="CaptionChar">
    <w:name w:val="Caption Char"/>
    <w:aliases w:val="CaptionTable Char,Legend Char,figure Char,Caption Char3 Char,Caption Char1 Char2 Char,Caption Char2 Char Char1 Char,Caption Char1 Char Char Char1 Char, Char Char Char Char Char Char1 Char, Char Char Char Char1 Char1 Char"/>
    <w:link w:val="Caption"/>
    <w:qFormat/>
    <w:rsid w:val="00EB7ACF"/>
    <w:rPr>
      <w:rFonts w:ascii="Arial" w:hAnsi="Arial"/>
      <w:b/>
      <w:i/>
    </w:rPr>
  </w:style>
  <w:style w:type="character" w:customStyle="1" w:styleId="Normal-0Char">
    <w:name w:val="Normal-0 Char"/>
    <w:qFormat/>
    <w:locked/>
    <w:rsid w:val="00EB7ACF"/>
    <w:rPr>
      <w:sz w:val="24"/>
      <w:szCs w:val="24"/>
      <w:lang w:eastAsia="en-US"/>
    </w:rPr>
  </w:style>
  <w:style w:type="character" w:customStyle="1" w:styleId="TableTextChar">
    <w:name w:val="Table Text Char"/>
    <w:link w:val="TableText"/>
    <w:qFormat/>
    <w:rsid w:val="00EB7ACF"/>
    <w:rPr>
      <w:rFonts w:ascii="Arial Narrow" w:hAnsi="Arial Narrow"/>
      <w:sz w:val="22"/>
    </w:rPr>
  </w:style>
  <w:style w:type="character" w:customStyle="1" w:styleId="Heading1Char">
    <w:name w:val="Heading 1 Char"/>
    <w:link w:val="Heading1"/>
    <w:qFormat/>
    <w:rsid w:val="00EB7ACF"/>
    <w:rPr>
      <w:rFonts w:ascii="Arial" w:hAnsi="Arial"/>
      <w:b/>
      <w:caps/>
      <w:sz w:val="24"/>
    </w:rPr>
  </w:style>
  <w:style w:type="character" w:customStyle="1" w:styleId="Heading2Char">
    <w:name w:val="Heading 2 Char"/>
    <w:link w:val="Heading2"/>
    <w:qFormat/>
    <w:rsid w:val="00EB7ACF"/>
    <w:rPr>
      <w:rFonts w:ascii="Arial" w:hAnsi="Arial"/>
      <w:b/>
      <w:i/>
      <w:caps/>
      <w:sz w:val="22"/>
    </w:rPr>
  </w:style>
  <w:style w:type="character" w:customStyle="1" w:styleId="Heading4Char">
    <w:name w:val="Heading 4 Char"/>
    <w:link w:val="Heading4"/>
    <w:qFormat/>
    <w:rsid w:val="00EB7ACF"/>
    <w:rPr>
      <w:rFonts w:ascii="Arial" w:hAnsi="Arial"/>
      <w:b/>
      <w:i/>
    </w:rPr>
  </w:style>
  <w:style w:type="character" w:customStyle="1" w:styleId="Heading5Char">
    <w:name w:val="Heading 5 Char"/>
    <w:link w:val="Heading5"/>
    <w:qFormat/>
    <w:rsid w:val="00EB7ACF"/>
    <w:rPr>
      <w:rFonts w:ascii="Arial" w:hAnsi="Arial"/>
      <w:b/>
      <w:caps/>
      <w:sz w:val="24"/>
    </w:rPr>
  </w:style>
  <w:style w:type="character" w:customStyle="1" w:styleId="Heading6Char">
    <w:name w:val="Heading 6 Char"/>
    <w:link w:val="Heading6"/>
    <w:qFormat/>
    <w:rsid w:val="00EB7ACF"/>
    <w:rPr>
      <w:rFonts w:ascii="Arial" w:hAnsi="Arial"/>
      <w:b/>
      <w:i/>
      <w:sz w:val="22"/>
    </w:rPr>
  </w:style>
  <w:style w:type="character" w:customStyle="1" w:styleId="Heading8Char">
    <w:name w:val="Heading 8 Char"/>
    <w:link w:val="Heading8"/>
    <w:qFormat/>
    <w:rsid w:val="00EB7ACF"/>
    <w:rPr>
      <w:rFonts w:ascii="Arial" w:hAnsi="Arial"/>
      <w:i/>
    </w:rPr>
  </w:style>
  <w:style w:type="character" w:customStyle="1" w:styleId="Heading9Char">
    <w:name w:val="Heading 9 Char"/>
    <w:link w:val="Heading9"/>
    <w:qFormat/>
    <w:rsid w:val="00EB7ACF"/>
    <w:rPr>
      <w:rFonts w:ascii="Arial" w:hAnsi="Arial"/>
      <w:i/>
      <w:sz w:val="18"/>
    </w:rPr>
  </w:style>
  <w:style w:type="character" w:customStyle="1" w:styleId="HeaderChar">
    <w:name w:val="Header Char"/>
    <w:link w:val="Header"/>
    <w:qFormat/>
    <w:rsid w:val="00EB7ACF"/>
    <w:rPr>
      <w:rFonts w:ascii="Arial" w:hAnsi="Arial"/>
      <w:sz w:val="16"/>
    </w:rPr>
  </w:style>
  <w:style w:type="character" w:customStyle="1" w:styleId="FooterChar">
    <w:name w:val="Footer Char"/>
    <w:link w:val="Footer"/>
    <w:qFormat/>
    <w:rsid w:val="00EB7ACF"/>
    <w:rPr>
      <w:rFonts w:ascii="Arial" w:hAnsi="Arial"/>
      <w:sz w:val="18"/>
    </w:rPr>
  </w:style>
  <w:style w:type="character" w:customStyle="1" w:styleId="TitleChar">
    <w:name w:val="Title Char"/>
    <w:link w:val="Title"/>
    <w:qFormat/>
    <w:rsid w:val="00EB7ACF"/>
    <w:rPr>
      <w:rFonts w:ascii="Arial" w:hAnsi="Arial"/>
      <w:b/>
      <w:sz w:val="48"/>
    </w:rPr>
  </w:style>
  <w:style w:type="character" w:customStyle="1" w:styleId="BodyTextChar">
    <w:name w:val="Body Text Char"/>
    <w:link w:val="BodyText"/>
    <w:uiPriority w:val="99"/>
    <w:qFormat/>
    <w:rsid w:val="00EB7ACF"/>
  </w:style>
  <w:style w:type="character" w:customStyle="1" w:styleId="BodyTextIndentChar">
    <w:name w:val="Body Text Indent Char"/>
    <w:link w:val="BodyTextIndent"/>
    <w:qFormat/>
    <w:rsid w:val="00EB7ACF"/>
  </w:style>
  <w:style w:type="character" w:styleId="PlaceholderText">
    <w:name w:val="Placeholder Text"/>
    <w:uiPriority w:val="99"/>
    <w:semiHidden/>
    <w:qFormat/>
    <w:rsid w:val="00EB7ACF"/>
    <w:rPr>
      <w:color w:val="808080"/>
    </w:rPr>
  </w:style>
  <w:style w:type="character" w:customStyle="1" w:styleId="TagStyleChar">
    <w:name w:val="TagStyle Char"/>
    <w:link w:val="TagStyle"/>
    <w:qFormat/>
    <w:locked/>
    <w:rsid w:val="00EB7ACF"/>
    <w:rPr>
      <w:b/>
      <w:bCs/>
      <w:i/>
      <w:iCs/>
      <w:caps/>
    </w:rPr>
  </w:style>
  <w:style w:type="character" w:customStyle="1" w:styleId="RequirementBodyCar">
    <w:name w:val="Requirement Body Car"/>
    <w:link w:val="RequirementBody"/>
    <w:uiPriority w:val="99"/>
    <w:qFormat/>
    <w:locked/>
    <w:rsid w:val="00EB7ACF"/>
    <w:rPr>
      <w:lang w:eastAsia="en-US"/>
    </w:rPr>
  </w:style>
  <w:style w:type="character" w:customStyle="1" w:styleId="EndnoteTextChar">
    <w:name w:val="Endnote Text Char"/>
    <w:basedOn w:val="DefaultParagraphFont"/>
    <w:link w:val="EndnoteText"/>
    <w:qFormat/>
    <w:rsid w:val="00EB7ACF"/>
    <w:rPr>
      <w:lang w:eastAsia="en-US"/>
    </w:rPr>
  </w:style>
  <w:style w:type="character" w:styleId="EndnoteReference">
    <w:name w:val="endnote reference"/>
    <w:basedOn w:val="DefaultParagraphFont"/>
    <w:qFormat/>
    <w:rsid w:val="00EB7ACF"/>
    <w:rPr>
      <w:vertAlign w:val="superscript"/>
    </w:rPr>
  </w:style>
  <w:style w:type="character" w:customStyle="1" w:styleId="ListParagraphChar">
    <w:name w:val="List Paragraph Char"/>
    <w:basedOn w:val="DefaultParagraphFont"/>
    <w:link w:val="ListParagraph"/>
    <w:uiPriority w:val="34"/>
    <w:qFormat/>
    <w:locked/>
    <w:rsid w:val="00EB7ACF"/>
    <w:rPr>
      <w:rFonts w:ascii="Arial" w:hAnsi="Arial"/>
      <w:sz w:val="22"/>
      <w:lang w:eastAsia="en-US"/>
    </w:rPr>
  </w:style>
  <w:style w:type="character" w:customStyle="1" w:styleId="st1">
    <w:name w:val="st1"/>
    <w:qFormat/>
    <w:rsid w:val="004C1BD3"/>
  </w:style>
  <w:style w:type="character" w:customStyle="1" w:styleId="st">
    <w:name w:val="st"/>
    <w:basedOn w:val="DefaultParagraphFont"/>
    <w:qFormat/>
    <w:rsid w:val="00FC5FF8"/>
  </w:style>
  <w:style w:type="character" w:customStyle="1" w:styleId="ReqNote0Char">
    <w:name w:val="ReqNote0 Char"/>
    <w:basedOn w:val="DefaultParagraphFont"/>
    <w:link w:val="ReqNote0"/>
    <w:qFormat/>
    <w:locked/>
    <w:rsid w:val="00F874FF"/>
    <w:rPr>
      <w:i/>
      <w:iCs/>
      <w:sz w:val="24"/>
      <w:szCs w:val="24"/>
      <w:lang w:eastAsia="en-US"/>
    </w:rPr>
  </w:style>
  <w:style w:type="character" w:customStyle="1" w:styleId="Title1">
    <w:name w:val="Title1"/>
    <w:basedOn w:val="DefaultParagraphFont"/>
    <w:qFormat/>
    <w:rsid w:val="00C92E11"/>
    <w:rPr>
      <w:b/>
      <w:bCs/>
    </w:rPr>
  </w:style>
  <w:style w:type="character" w:customStyle="1" w:styleId="partno">
    <w:name w:val="partno"/>
    <w:basedOn w:val="DefaultParagraphFont"/>
    <w:qFormat/>
    <w:rsid w:val="00C92E11"/>
    <w:rPr>
      <w:rFonts w:ascii="Courier New" w:hAnsi="Courier New" w:cs="Courier New"/>
    </w:rPr>
  </w:style>
  <w:style w:type="character" w:customStyle="1" w:styleId="docid">
    <w:name w:val="docid"/>
    <w:basedOn w:val="DefaultParagraphFont"/>
    <w:qFormat/>
    <w:rsid w:val="00C92E11"/>
    <w:rPr>
      <w:rFonts w:ascii="Courier New" w:hAnsi="Courier New" w:cs="Courier New"/>
    </w:rPr>
  </w:style>
  <w:style w:type="character" w:customStyle="1" w:styleId="tools">
    <w:name w:val="tools"/>
    <w:basedOn w:val="DefaultParagraphFont"/>
    <w:qFormat/>
    <w:rsid w:val="00C92E11"/>
    <w:rPr>
      <w:sz w:val="20"/>
      <w:szCs w:val="20"/>
    </w:rPr>
  </w:style>
  <w:style w:type="character" w:customStyle="1" w:styleId="summary">
    <w:name w:val="summary"/>
    <w:basedOn w:val="DefaultParagraphFont"/>
    <w:qFormat/>
    <w:rsid w:val="00C92E11"/>
  </w:style>
  <w:style w:type="character" w:customStyle="1" w:styleId="contacts">
    <w:name w:val="contacts"/>
    <w:basedOn w:val="DefaultParagraphFont"/>
    <w:qFormat/>
    <w:rsid w:val="00C92E11"/>
  </w:style>
  <w:style w:type="character" w:customStyle="1" w:styleId="HTMLPreformattedChar">
    <w:name w:val="HTML Preformatted Char"/>
    <w:basedOn w:val="DefaultParagraphFont"/>
    <w:link w:val="HTMLPreformatted"/>
    <w:uiPriority w:val="99"/>
    <w:semiHidden/>
    <w:qFormat/>
    <w:rsid w:val="00CF54DC"/>
    <w:rPr>
      <w:rFonts w:ascii="Courier New" w:hAnsi="Courier New" w:cs="Courier New"/>
      <w:lang w:eastAsia="en-US"/>
    </w:rPr>
  </w:style>
  <w:style w:type="character" w:customStyle="1" w:styleId="BulletListChar">
    <w:name w:val="Bullet List Char"/>
    <w:link w:val="BulletList"/>
    <w:qFormat/>
    <w:rsid w:val="000347E5"/>
    <w:rPr>
      <w:sz w:val="24"/>
      <w:szCs w:val="24"/>
      <w:lang w:eastAsia="en-US"/>
    </w:rPr>
  </w:style>
  <w:style w:type="character" w:customStyle="1" w:styleId="CrossReferenceChar">
    <w:name w:val="Cross Reference Char"/>
    <w:basedOn w:val="DefaultParagraphFont"/>
    <w:link w:val="CrossReference"/>
    <w:qFormat/>
    <w:rsid w:val="000347E5"/>
    <w:rPr>
      <w:i/>
      <w:color w:val="0070C0"/>
      <w:sz w:val="24"/>
      <w:u w:val="single"/>
      <w:lang w:eastAsia="en-US"/>
    </w:rPr>
  </w:style>
  <w:style w:type="character" w:customStyle="1" w:styleId="apple-converted-space">
    <w:name w:val="apple-converted-space"/>
    <w:basedOn w:val="DefaultParagraphFont"/>
    <w:qFormat/>
    <w:rsid w:val="001520F7"/>
  </w:style>
  <w:style w:type="character" w:customStyle="1" w:styleId="ListLabel1">
    <w:name w:val="ListLabel 1"/>
    <w:qFormat/>
    <w:rPr>
      <w:sz w:val="26"/>
      <w:szCs w:val="26"/>
    </w:rPr>
  </w:style>
  <w:style w:type="character" w:customStyle="1" w:styleId="ListLabel2">
    <w:name w:val="ListLabel 2"/>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qFormat/>
    <w:rPr>
      <w:b w:val="0"/>
      <w:i w:val="0"/>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Arial"/>
      <w:b/>
      <w:sz w:val="28"/>
      <w:szCs w:val="28"/>
    </w:rPr>
  </w:style>
  <w:style w:type="character" w:customStyle="1" w:styleId="ListLabel8">
    <w:name w:val="ListLabel 8"/>
    <w:qFormat/>
    <w:rPr>
      <w:sz w:val="18"/>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b w:val="0"/>
      <w:i/>
    </w:rPr>
  </w:style>
  <w:style w:type="character" w:customStyle="1" w:styleId="ListLabel18">
    <w:name w:val="ListLabel 18"/>
    <w:qFormat/>
    <w:rPr>
      <w:rFonts w:eastAsia="Times New Roman"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sz w:val="26"/>
      <w:szCs w:val="26"/>
    </w:rPr>
  </w:style>
  <w:style w:type="character" w:customStyle="1" w:styleId="ListLabel23">
    <w:name w:val="ListLabel 23"/>
    <w:qFormat/>
    <w:rPr>
      <w:sz w:val="26"/>
      <w:szCs w:val="26"/>
    </w:rPr>
  </w:style>
  <w:style w:type="character" w:customStyle="1" w:styleId="ListLabel24">
    <w:name w:val="ListLabel 24"/>
    <w:qFormat/>
    <w:rPr>
      <w:rFonts w:ascii="Arial" w:hAnsi="Arial"/>
      <w:b/>
      <w:sz w:val="26"/>
      <w:szCs w:val="24"/>
    </w:rPr>
  </w:style>
  <w:style w:type="character" w:customStyle="1" w:styleId="ListLabel25">
    <w:name w:val="ListLabel 25"/>
    <w:qFormat/>
    <w:rPr>
      <w:sz w:val="24"/>
      <w:szCs w:val="24"/>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VisitedInternetLink">
    <w:name w:val="Visited Internet 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26">
    <w:name w:val="ListLabel 26"/>
    <w:qFormat/>
    <w:rPr>
      <w:sz w:val="26"/>
      <w:szCs w:val="26"/>
    </w:rPr>
  </w:style>
  <w:style w:type="character" w:customStyle="1" w:styleId="ListLabel27">
    <w:name w:val="ListLabel 27"/>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8">
    <w:name w:val="ListLabel 28"/>
    <w:qFormat/>
    <w:rPr>
      <w:rFonts w:cs="Arial"/>
      <w:b/>
      <w:sz w:val="28"/>
      <w:szCs w:val="28"/>
    </w:rPr>
  </w:style>
  <w:style w:type="character" w:customStyle="1" w:styleId="ListLabel29">
    <w:name w:val="ListLabel 29"/>
    <w:qFormat/>
    <w:rPr>
      <w:sz w:val="26"/>
      <w:szCs w:val="26"/>
    </w:rPr>
  </w:style>
  <w:style w:type="character" w:customStyle="1" w:styleId="ListLabel30">
    <w:name w:val="ListLabel 30"/>
    <w:qFormat/>
    <w:rPr>
      <w:b/>
      <w:sz w:val="26"/>
      <w:szCs w:val="26"/>
    </w:rPr>
  </w:style>
  <w:style w:type="character" w:customStyle="1" w:styleId="ListLabel31">
    <w:name w:val="ListLabel 31"/>
    <w:qFormat/>
    <w:rPr>
      <w:rFonts w:ascii="Arial" w:hAnsi="Arial"/>
      <w:b/>
      <w:sz w:val="26"/>
      <w:szCs w:val="24"/>
    </w:rPr>
  </w:style>
  <w:style w:type="character" w:customStyle="1" w:styleId="ListLabel32">
    <w:name w:val="ListLabel 32"/>
    <w:qFormat/>
    <w:rPr>
      <w:sz w:val="24"/>
      <w:szCs w:val="24"/>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pPr>
      <w:tabs>
        <w:tab w:val="left" w:pos="540"/>
      </w:tabs>
      <w:spacing w:before="60"/>
    </w:pPr>
  </w:style>
  <w:style w:type="paragraph" w:styleId="Caption">
    <w:name w:val="caption"/>
    <w:aliases w:val="CaptionTable,Legend,figure,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pPr>
      <w:spacing w:before="120"/>
    </w:pPr>
    <w:rPr>
      <w:rFonts w:ascii="Arial" w:hAnsi="Arial"/>
      <w:b/>
      <w:i/>
    </w:rPr>
  </w:style>
  <w:style w:type="paragraph" w:customStyle="1" w:styleId="Index">
    <w:name w:val="Index"/>
    <w:basedOn w:val="Normal"/>
    <w:qFormat/>
    <w:pPr>
      <w:suppressLineNumbers/>
    </w:pPr>
    <w:rPr>
      <w:rFonts w:cs="Lucida Sans"/>
    </w:rPr>
  </w:style>
  <w:style w:type="paragraph" w:styleId="Header">
    <w:name w:val="header"/>
    <w:basedOn w:val="Normal"/>
    <w:link w:val="HeaderChar"/>
    <w:pPr>
      <w:tabs>
        <w:tab w:val="center" w:pos="4320"/>
        <w:tab w:val="right" w:pos="9360"/>
      </w:tabs>
      <w:spacing w:before="20" w:after="20"/>
    </w:pPr>
    <w:rPr>
      <w:rFonts w:ascii="Arial" w:hAnsi="Arial"/>
      <w:sz w:val="16"/>
    </w:rPr>
  </w:style>
  <w:style w:type="paragraph" w:styleId="Footer">
    <w:name w:val="footer"/>
    <w:basedOn w:val="Normal"/>
    <w:link w:val="FooterChar"/>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uiPriority w:val="39"/>
    <w:pPr>
      <w:ind w:left="600"/>
    </w:pPr>
    <w:rPr>
      <w:sz w:val="18"/>
    </w:rPr>
  </w:style>
  <w:style w:type="paragraph" w:styleId="TOC5">
    <w:name w:val="toc 5"/>
    <w:basedOn w:val="TOC1"/>
    <w:autoRedefine/>
    <w:uiPriority w:val="39"/>
    <w:pPr>
      <w:spacing w:before="0" w:after="0"/>
      <w:ind w:left="800"/>
    </w:pPr>
    <w:rPr>
      <w:b w:val="0"/>
      <w:caps w:val="0"/>
      <w:sz w:val="18"/>
    </w:rPr>
  </w:style>
  <w:style w:type="paragraph" w:styleId="TableofFigures">
    <w:name w:val="table of figures"/>
    <w:basedOn w:val="Normal"/>
    <w:next w:val="Normal"/>
    <w:uiPriority w:val="99"/>
    <w:qFormat/>
    <w:pPr>
      <w:tabs>
        <w:tab w:val="left" w:leader="dot" w:pos="9000"/>
        <w:tab w:val="right" w:leader="dot" w:pos="9360"/>
      </w:tabs>
    </w:pPr>
  </w:style>
  <w:style w:type="paragraph" w:customStyle="1" w:styleId="Anchor">
    <w:name w:val="Anchor"/>
    <w:basedOn w:val="Normal"/>
    <w:qFormat/>
  </w:style>
  <w:style w:type="paragraph" w:styleId="BodyTextIndent">
    <w:name w:val="Body Text Indent"/>
    <w:basedOn w:val="Normal"/>
    <w:link w:val="BodyTextIndentChar"/>
    <w:pPr>
      <w:spacing w:before="120"/>
      <w:ind w:left="360"/>
    </w:pPr>
  </w:style>
  <w:style w:type="paragraph" w:customStyle="1" w:styleId="Byline">
    <w:name w:val="Byline"/>
    <w:basedOn w:val="Heading1"/>
    <w:next w:val="Normal"/>
    <w:qFormat/>
    <w:pPr>
      <w:pageBreakBefore w:val="0"/>
      <w:numPr>
        <w:numId w:val="0"/>
      </w:numPr>
      <w:spacing w:before="0" w:after="240"/>
      <w:ind w:left="360" w:hanging="360"/>
      <w:jc w:val="right"/>
    </w:pPr>
    <w:rPr>
      <w:caps w:val="0"/>
      <w:sz w:val="28"/>
    </w:rPr>
  </w:style>
  <w:style w:type="paragraph" w:customStyle="1" w:styleId="ChangeHistory">
    <w:name w:val="Change History"/>
    <w:basedOn w:val="Normal"/>
    <w:qFormat/>
    <w:pPr>
      <w:keepNext/>
      <w:spacing w:before="20" w:after="20"/>
    </w:pPr>
    <w:rPr>
      <w:rFonts w:ascii="Arial" w:hAnsi="Arial"/>
      <w:color w:val="000000"/>
      <w:sz w:val="18"/>
    </w:rPr>
  </w:style>
  <w:style w:type="paragraph" w:customStyle="1" w:styleId="Comment">
    <w:name w:val="Comment"/>
    <w:basedOn w:val="Normal"/>
    <w:autoRedefine/>
    <w:qFormat/>
    <w:rPr>
      <w:b/>
    </w:rPr>
  </w:style>
  <w:style w:type="paragraph" w:styleId="CommentText">
    <w:name w:val="annotation text"/>
    <w:basedOn w:val="Normal"/>
    <w:link w:val="CommentTextChar1"/>
    <w:qFormat/>
  </w:style>
  <w:style w:type="paragraph" w:customStyle="1" w:styleId="CompanyName">
    <w:name w:val="CompanyName"/>
    <w:basedOn w:val="Heading1"/>
    <w:qFormat/>
    <w:pPr>
      <w:pageBreakBefore w:val="0"/>
      <w:numPr>
        <w:numId w:val="0"/>
      </w:numPr>
      <w:pBdr>
        <w:bottom w:val="single" w:sz="24" w:space="1" w:color="00000A"/>
      </w:pBdr>
      <w:spacing w:before="360" w:after="0"/>
      <w:ind w:left="360" w:hanging="360"/>
      <w:jc w:val="right"/>
    </w:pPr>
    <w:rPr>
      <w:caps w:val="0"/>
      <w:sz w:val="36"/>
    </w:rPr>
  </w:style>
  <w:style w:type="paragraph" w:customStyle="1" w:styleId="Heading0">
    <w:name w:val="Heading 0"/>
    <w:basedOn w:val="Normal"/>
    <w:qFormat/>
    <w:pPr>
      <w:pageBreakBefore/>
      <w:spacing w:before="240" w:after="240"/>
    </w:pPr>
    <w:rPr>
      <w:rFonts w:ascii="Arial" w:hAnsi="Arial"/>
      <w:b/>
      <w:sz w:val="24"/>
    </w:rPr>
  </w:style>
  <w:style w:type="paragraph" w:customStyle="1" w:styleId="Information">
    <w:name w:val="Information"/>
    <w:basedOn w:val="Normal"/>
    <w:qFormat/>
    <w:rPr>
      <w:rFonts w:ascii="Arial" w:hAnsi="Arial"/>
      <w:color w:val="FF0000"/>
    </w:rPr>
  </w:style>
  <w:style w:type="paragraph" w:styleId="ListBullet3">
    <w:name w:val="List Bullet 3"/>
    <w:basedOn w:val="Normal"/>
    <w:autoRedefine/>
    <w:qFormat/>
    <w:rsid w:val="00EB7ACF"/>
    <w:pPr>
      <w:tabs>
        <w:tab w:val="left" w:pos="360"/>
      </w:tabs>
    </w:pPr>
    <w:rPr>
      <w:lang w:eastAsia="en-US"/>
    </w:rPr>
  </w:style>
  <w:style w:type="paragraph" w:styleId="ListBullet">
    <w:name w:val="List Bullet"/>
    <w:basedOn w:val="Normal"/>
    <w:autoRedefine/>
    <w:qFormat/>
  </w:style>
  <w:style w:type="paragraph" w:styleId="ListBullet2">
    <w:name w:val="List Bullet 2"/>
    <w:basedOn w:val="BodyText"/>
    <w:autoRedefine/>
    <w:qFormat/>
    <w:pPr>
      <w:ind w:left="1080" w:hanging="360"/>
    </w:pPr>
  </w:style>
  <w:style w:type="paragraph" w:styleId="ListContinue">
    <w:name w:val="List Continue"/>
    <w:basedOn w:val="List"/>
    <w:semiHidden/>
    <w:qFormat/>
    <w:pPr>
      <w:ind w:left="360"/>
    </w:pPr>
  </w:style>
  <w:style w:type="paragraph" w:styleId="ListContinue2">
    <w:name w:val="List Continue 2"/>
    <w:basedOn w:val="Normal"/>
    <w:semiHidden/>
    <w:qFormat/>
    <w:pPr>
      <w:spacing w:after="120"/>
      <w:ind w:left="360"/>
    </w:pPr>
  </w:style>
  <w:style w:type="paragraph" w:styleId="ListContinue3">
    <w:name w:val="List Continue 3"/>
    <w:basedOn w:val="Normal"/>
    <w:semiHidden/>
    <w:qFormat/>
    <w:pPr>
      <w:spacing w:after="120"/>
      <w:ind w:left="1080"/>
    </w:pPr>
  </w:style>
  <w:style w:type="paragraph" w:customStyle="1" w:styleId="References">
    <w:name w:val="References"/>
    <w:basedOn w:val="BodyText"/>
    <w:qFormat/>
    <w:pPr>
      <w:spacing w:after="60"/>
    </w:pPr>
  </w:style>
  <w:style w:type="paragraph" w:styleId="Title">
    <w:name w:val="Title"/>
    <w:basedOn w:val="Heading1"/>
    <w:next w:val="Normal"/>
    <w:link w:val="TitleChar"/>
    <w:qFormat/>
    <w:pPr>
      <w:pageBreakBefore w:val="0"/>
      <w:numPr>
        <w:numId w:val="0"/>
      </w:numPr>
      <w:spacing w:before="0" w:after="240"/>
      <w:jc w:val="right"/>
    </w:pPr>
    <w:rPr>
      <w:caps w:val="0"/>
      <w:sz w:val="48"/>
    </w:rPr>
  </w:style>
  <w:style w:type="paragraph" w:customStyle="1" w:styleId="Subtitle1">
    <w:name w:val="Subtitle1"/>
    <w:basedOn w:val="Title"/>
    <w:next w:val="Byline"/>
    <w:qFormat/>
    <w:pPr>
      <w:spacing w:after="960"/>
    </w:pPr>
    <w:rPr>
      <w:sz w:val="36"/>
    </w:rPr>
  </w:style>
  <w:style w:type="paragraph" w:customStyle="1" w:styleId="TableContents">
    <w:name w:val="Table Contents"/>
    <w:basedOn w:val="Normal"/>
    <w:qFormat/>
  </w:style>
  <w:style w:type="paragraph" w:customStyle="1" w:styleId="TableHeading">
    <w:name w:val="Table Heading"/>
    <w:basedOn w:val="TableContents"/>
    <w:autoRedefine/>
    <w:qFormat/>
    <w:pPr>
      <w:widowControl w:val="0"/>
      <w:jc w:val="center"/>
    </w:pPr>
    <w:rPr>
      <w:rFonts w:ascii="Arial" w:hAnsi="Arial"/>
      <w:b/>
    </w:rPr>
  </w:style>
  <w:style w:type="paragraph" w:customStyle="1" w:styleId="TableText">
    <w:name w:val="Table Text"/>
    <w:basedOn w:val="Normal"/>
    <w:link w:val="TableTextChar"/>
    <w:qFormat/>
    <w:pPr>
      <w:spacing w:before="40" w:after="40"/>
    </w:pPr>
    <w:rPr>
      <w:rFonts w:ascii="Arial Narrow" w:hAnsi="Arial Narrow"/>
      <w:sz w:val="22"/>
    </w:rPr>
  </w:style>
  <w:style w:type="paragraph" w:customStyle="1" w:styleId="TableText-Bullet">
    <w:name w:val="Table Text - Bullet"/>
    <w:basedOn w:val="Normal"/>
    <w:qFormat/>
    <w:rPr>
      <w:rFonts w:ascii="Arial" w:hAnsi="Arial"/>
      <w:sz w:val="18"/>
    </w:rPr>
  </w:style>
  <w:style w:type="paragraph" w:customStyle="1" w:styleId="Text-Minutes">
    <w:name w:val="Text - Minutes"/>
    <w:basedOn w:val="Normal"/>
    <w:qFormat/>
    <w:pPr>
      <w:tabs>
        <w:tab w:val="center" w:pos="2160"/>
        <w:tab w:val="center" w:pos="3600"/>
        <w:tab w:val="center" w:pos="5040"/>
      </w:tabs>
    </w:pPr>
    <w:rPr>
      <w:color w:val="000000"/>
      <w:sz w:val="16"/>
      <w:lang w:eastAsia="en-US"/>
    </w:rPr>
  </w:style>
  <w:style w:type="paragraph" w:customStyle="1" w:styleId="TextBox">
    <w:name w:val="Text Box"/>
    <w:basedOn w:val="Normal"/>
    <w:autoRedefine/>
    <w:qFormat/>
    <w:rPr>
      <w:rFonts w:ascii="Arial Narrow" w:hAnsi="Arial Narrow"/>
      <w:sz w:val="18"/>
    </w:rPr>
  </w:style>
  <w:style w:type="paragraph" w:customStyle="1" w:styleId="TOAHeading1">
    <w:name w:val="TOA Heading1"/>
    <w:basedOn w:val="Byline"/>
    <w:qFormat/>
    <w:pPr>
      <w:spacing w:before="1440" w:after="720"/>
      <w:jc w:val="left"/>
    </w:pPr>
    <w:rPr>
      <w:sz w:val="60"/>
    </w:rPr>
  </w:style>
  <w:style w:type="paragraph" w:customStyle="1" w:styleId="ToCompany">
    <w:name w:val="ToCompany"/>
    <w:basedOn w:val="Normal"/>
    <w:qFormat/>
    <w:rPr>
      <w:rFonts w:ascii="Arial" w:hAnsi="Arial"/>
      <w:sz w:val="2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BalloonText">
    <w:name w:val="Balloon Text"/>
    <w:basedOn w:val="Normal"/>
    <w:link w:val="BalloonTextChar"/>
    <w:semiHidden/>
    <w:unhideWhenUsed/>
    <w:qFormat/>
    <w:rsid w:val="00EB7ACF"/>
    <w:rPr>
      <w:rFonts w:ascii="Tahoma" w:hAnsi="Tahoma" w:cs="Tahoma"/>
      <w:sz w:val="16"/>
      <w:szCs w:val="16"/>
    </w:rPr>
  </w:style>
  <w:style w:type="paragraph" w:customStyle="1" w:styleId="NormalIndent1">
    <w:name w:val="Normal Indent1"/>
    <w:basedOn w:val="Normal"/>
    <w:qFormat/>
    <w:rsid w:val="00EB7ACF"/>
    <w:pPr>
      <w:tabs>
        <w:tab w:val="left" w:pos="840"/>
      </w:tabs>
      <w:spacing w:before="60" w:after="160"/>
      <w:ind w:left="3600"/>
    </w:pPr>
    <w:rPr>
      <w:sz w:val="22"/>
      <w:lang w:eastAsia="en-US"/>
    </w:rPr>
  </w:style>
  <w:style w:type="paragraph" w:customStyle="1" w:styleId="BodyText21">
    <w:name w:val="Body Text 21"/>
    <w:basedOn w:val="Normal"/>
    <w:qFormat/>
    <w:rsid w:val="00EB7ACF"/>
    <w:pPr>
      <w:tabs>
        <w:tab w:val="left" w:pos="840"/>
      </w:tabs>
      <w:suppressAutoHyphens/>
      <w:spacing w:after="120"/>
      <w:ind w:left="360" w:hanging="360"/>
    </w:pPr>
    <w:rPr>
      <w:b/>
      <w:spacing w:val="-3"/>
      <w:sz w:val="22"/>
      <w:lang w:eastAsia="en-US"/>
    </w:rPr>
  </w:style>
  <w:style w:type="paragraph" w:styleId="BodyTextIndent2">
    <w:name w:val="Body Text Indent 2"/>
    <w:basedOn w:val="Normal"/>
    <w:link w:val="BodyTextIndent2Char"/>
    <w:qFormat/>
    <w:rsid w:val="00EB7ACF"/>
    <w:pPr>
      <w:tabs>
        <w:tab w:val="left" w:pos="840"/>
      </w:tabs>
      <w:suppressAutoHyphens/>
      <w:spacing w:after="120"/>
      <w:ind w:left="360" w:hanging="360"/>
    </w:pPr>
    <w:rPr>
      <w:spacing w:val="-3"/>
      <w:sz w:val="22"/>
      <w:lang w:eastAsia="en-US"/>
    </w:rPr>
  </w:style>
  <w:style w:type="paragraph" w:customStyle="1" w:styleId="bu">
    <w:name w:val="bu"/>
    <w:basedOn w:val="Normal"/>
    <w:qFormat/>
    <w:rsid w:val="00EB7ACF"/>
    <w:pPr>
      <w:keepNext/>
      <w:keepLines/>
      <w:tabs>
        <w:tab w:val="left" w:pos="840"/>
      </w:tabs>
      <w:spacing w:before="60" w:after="120"/>
      <w:ind w:left="1800" w:hanging="360"/>
    </w:pPr>
    <w:rPr>
      <w:sz w:val="22"/>
      <w:lang w:eastAsia="en-US"/>
    </w:rPr>
  </w:style>
  <w:style w:type="paragraph" w:styleId="BodyTextIndent3">
    <w:name w:val="Body Text Indent 3"/>
    <w:basedOn w:val="Normal"/>
    <w:link w:val="BodyTextIndent3Char"/>
    <w:qFormat/>
    <w:rsid w:val="00EB7ACF"/>
    <w:pPr>
      <w:tabs>
        <w:tab w:val="left" w:pos="840"/>
      </w:tabs>
      <w:spacing w:after="120"/>
      <w:ind w:left="720"/>
    </w:pPr>
    <w:rPr>
      <w:sz w:val="22"/>
      <w:lang w:eastAsia="en-US"/>
    </w:rPr>
  </w:style>
  <w:style w:type="paragraph" w:customStyle="1" w:styleId="Normal1">
    <w:name w:val="Normal1"/>
    <w:link w:val="normalChar"/>
    <w:qFormat/>
    <w:rsid w:val="00EB7ACF"/>
    <w:rPr>
      <w:sz w:val="22"/>
      <w:lang w:eastAsia="en-US"/>
    </w:rPr>
  </w:style>
  <w:style w:type="paragraph" w:customStyle="1" w:styleId="TOCA">
    <w:name w:val="TOC A"/>
    <w:basedOn w:val="Heading1"/>
    <w:qFormat/>
    <w:rsid w:val="00EB7ACF"/>
    <w:pPr>
      <w:keepLines/>
      <w:numPr>
        <w:numId w:val="0"/>
      </w:numPr>
      <w:tabs>
        <w:tab w:val="left" w:pos="360"/>
        <w:tab w:val="left" w:pos="720"/>
        <w:tab w:val="left" w:pos="840"/>
      </w:tabs>
      <w:spacing w:before="600" w:after="600" w:line="360" w:lineRule="atLeast"/>
    </w:pPr>
    <w:rPr>
      <w:rFonts w:ascii="Times New Roman" w:hAnsi="Times New Roman"/>
      <w:b w:val="0"/>
      <w:caps w:val="0"/>
      <w:lang w:eastAsia="en-US"/>
    </w:rPr>
  </w:style>
  <w:style w:type="paragraph" w:customStyle="1" w:styleId="FeatureList">
    <w:name w:val="Feature List"/>
    <w:basedOn w:val="Normal"/>
    <w:qFormat/>
    <w:rsid w:val="00EB7ACF"/>
    <w:pPr>
      <w:tabs>
        <w:tab w:val="left" w:pos="720"/>
        <w:tab w:val="left" w:pos="840"/>
        <w:tab w:val="left" w:pos="1080"/>
        <w:tab w:val="left" w:pos="5040"/>
      </w:tabs>
      <w:spacing w:before="120" w:after="120" w:line="240" w:lineRule="atLeast"/>
      <w:ind w:left="1080" w:hanging="360"/>
    </w:pPr>
    <w:rPr>
      <w:sz w:val="22"/>
      <w:lang w:eastAsia="en-US"/>
    </w:rPr>
  </w:style>
  <w:style w:type="paragraph" w:customStyle="1" w:styleId="Closed">
    <w:name w:val="Closed"/>
    <w:basedOn w:val="Normal"/>
    <w:qFormat/>
    <w:rsid w:val="00EB7ACF"/>
    <w:pPr>
      <w:tabs>
        <w:tab w:val="left" w:pos="840"/>
      </w:tabs>
      <w:spacing w:after="120"/>
    </w:pPr>
    <w:rPr>
      <w:sz w:val="22"/>
      <w:lang w:eastAsia="en-US"/>
    </w:rPr>
  </w:style>
  <w:style w:type="paragraph" w:customStyle="1" w:styleId="Paragraph">
    <w:name w:val="Paragraph"/>
    <w:basedOn w:val="Normal"/>
    <w:qFormat/>
    <w:rsid w:val="00EB7ACF"/>
    <w:pPr>
      <w:keepLines/>
      <w:tabs>
        <w:tab w:val="left" w:pos="840"/>
      </w:tabs>
      <w:spacing w:before="120" w:after="160"/>
      <w:ind w:firstLine="720"/>
      <w:jc w:val="both"/>
    </w:pPr>
    <w:rPr>
      <w:sz w:val="22"/>
      <w:lang w:eastAsia="en-US"/>
    </w:rPr>
  </w:style>
  <w:style w:type="paragraph" w:customStyle="1" w:styleId="Bullet1">
    <w:name w:val="Bullet 1"/>
    <w:qFormat/>
    <w:rsid w:val="00EB7ACF"/>
    <w:pPr>
      <w:widowControl w:val="0"/>
    </w:pPr>
  </w:style>
  <w:style w:type="paragraph" w:customStyle="1" w:styleId="Bullet0">
    <w:name w:val="Bullet 0"/>
    <w:basedOn w:val="Normal"/>
    <w:qFormat/>
    <w:rsid w:val="00EB7ACF"/>
    <w:pPr>
      <w:keepLines/>
      <w:tabs>
        <w:tab w:val="left" w:pos="840"/>
      </w:tabs>
      <w:spacing w:after="160"/>
      <w:ind w:left="540" w:hanging="540"/>
      <w:jc w:val="both"/>
    </w:pPr>
    <w:rPr>
      <w:b/>
      <w:sz w:val="22"/>
      <w:lang w:eastAsia="en-US"/>
    </w:rPr>
  </w:style>
  <w:style w:type="paragraph" w:styleId="NormalIndent">
    <w:name w:val="Normal Indent"/>
    <w:basedOn w:val="Normal"/>
    <w:next w:val="Normal"/>
    <w:qFormat/>
    <w:rsid w:val="00EB7ACF"/>
    <w:pPr>
      <w:tabs>
        <w:tab w:val="left" w:pos="840"/>
      </w:tabs>
      <w:spacing w:after="120"/>
      <w:ind w:left="720"/>
    </w:pPr>
    <w:rPr>
      <w:lang w:eastAsia="en-US"/>
    </w:rPr>
  </w:style>
  <w:style w:type="paragraph" w:styleId="BodyText2">
    <w:name w:val="Body Text 2"/>
    <w:basedOn w:val="Normal"/>
    <w:link w:val="BodyText2Char"/>
    <w:qFormat/>
    <w:rsid w:val="00EB7ACF"/>
    <w:pPr>
      <w:tabs>
        <w:tab w:val="left" w:pos="-720"/>
        <w:tab w:val="left" w:pos="840"/>
      </w:tabs>
      <w:spacing w:after="120"/>
    </w:pPr>
    <w:rPr>
      <w:b/>
      <w:spacing w:val="-3"/>
      <w:lang w:eastAsia="en-US"/>
    </w:rPr>
  </w:style>
  <w:style w:type="paragraph" w:styleId="Index1">
    <w:name w:val="index 1"/>
    <w:basedOn w:val="Normal"/>
    <w:next w:val="Normal"/>
    <w:semiHidden/>
    <w:qFormat/>
    <w:rsid w:val="00EB7ACF"/>
    <w:pPr>
      <w:tabs>
        <w:tab w:val="left" w:pos="840"/>
      </w:tabs>
      <w:spacing w:after="120"/>
      <w:ind w:left="240" w:hanging="240"/>
    </w:pPr>
    <w:rPr>
      <w:sz w:val="22"/>
      <w:lang w:eastAsia="en-US"/>
    </w:rPr>
  </w:style>
  <w:style w:type="paragraph" w:styleId="Index2">
    <w:name w:val="index 2"/>
    <w:basedOn w:val="Normal"/>
    <w:next w:val="Normal"/>
    <w:semiHidden/>
    <w:qFormat/>
    <w:rsid w:val="00EB7ACF"/>
    <w:pPr>
      <w:tabs>
        <w:tab w:val="left" w:pos="840"/>
      </w:tabs>
      <w:spacing w:after="120"/>
      <w:ind w:left="480" w:hanging="240"/>
    </w:pPr>
    <w:rPr>
      <w:sz w:val="22"/>
      <w:lang w:eastAsia="en-US"/>
    </w:rPr>
  </w:style>
  <w:style w:type="paragraph" w:styleId="Index3">
    <w:name w:val="index 3"/>
    <w:basedOn w:val="Normal"/>
    <w:next w:val="Normal"/>
    <w:semiHidden/>
    <w:qFormat/>
    <w:rsid w:val="00EB7ACF"/>
    <w:pPr>
      <w:tabs>
        <w:tab w:val="left" w:pos="840"/>
      </w:tabs>
      <w:spacing w:after="120"/>
      <w:ind w:left="720" w:hanging="240"/>
    </w:pPr>
    <w:rPr>
      <w:sz w:val="22"/>
      <w:lang w:eastAsia="en-US"/>
    </w:rPr>
  </w:style>
  <w:style w:type="paragraph" w:styleId="Index4">
    <w:name w:val="index 4"/>
    <w:basedOn w:val="Normal"/>
    <w:next w:val="Normal"/>
    <w:semiHidden/>
    <w:qFormat/>
    <w:rsid w:val="00EB7ACF"/>
    <w:pPr>
      <w:tabs>
        <w:tab w:val="left" w:pos="840"/>
      </w:tabs>
      <w:spacing w:after="120"/>
      <w:ind w:left="960" w:hanging="240"/>
    </w:pPr>
    <w:rPr>
      <w:sz w:val="22"/>
      <w:lang w:eastAsia="en-US"/>
    </w:rPr>
  </w:style>
  <w:style w:type="paragraph" w:styleId="Index5">
    <w:name w:val="index 5"/>
    <w:basedOn w:val="Normal"/>
    <w:next w:val="Normal"/>
    <w:semiHidden/>
    <w:qFormat/>
    <w:rsid w:val="00EB7ACF"/>
    <w:pPr>
      <w:tabs>
        <w:tab w:val="left" w:pos="840"/>
      </w:tabs>
      <w:spacing w:after="120"/>
      <w:ind w:left="1200" w:hanging="240"/>
    </w:pPr>
    <w:rPr>
      <w:sz w:val="22"/>
      <w:lang w:eastAsia="en-US"/>
    </w:rPr>
  </w:style>
  <w:style w:type="paragraph" w:styleId="Index6">
    <w:name w:val="index 6"/>
    <w:basedOn w:val="Normal"/>
    <w:next w:val="Normal"/>
    <w:semiHidden/>
    <w:qFormat/>
    <w:rsid w:val="00EB7ACF"/>
    <w:pPr>
      <w:tabs>
        <w:tab w:val="left" w:pos="840"/>
      </w:tabs>
      <w:spacing w:after="120"/>
      <w:ind w:left="1440" w:hanging="240"/>
    </w:pPr>
    <w:rPr>
      <w:sz w:val="22"/>
      <w:lang w:eastAsia="en-US"/>
    </w:rPr>
  </w:style>
  <w:style w:type="paragraph" w:styleId="Index7">
    <w:name w:val="index 7"/>
    <w:basedOn w:val="Normal"/>
    <w:next w:val="Normal"/>
    <w:semiHidden/>
    <w:qFormat/>
    <w:rsid w:val="00EB7ACF"/>
    <w:pPr>
      <w:tabs>
        <w:tab w:val="left" w:pos="840"/>
      </w:tabs>
      <w:spacing w:after="120"/>
      <w:ind w:left="1680" w:hanging="240"/>
    </w:pPr>
    <w:rPr>
      <w:sz w:val="22"/>
      <w:lang w:eastAsia="en-US"/>
    </w:rPr>
  </w:style>
  <w:style w:type="paragraph" w:styleId="Index8">
    <w:name w:val="index 8"/>
    <w:basedOn w:val="Normal"/>
    <w:next w:val="Normal"/>
    <w:semiHidden/>
    <w:qFormat/>
    <w:rsid w:val="00EB7ACF"/>
    <w:pPr>
      <w:tabs>
        <w:tab w:val="left" w:pos="840"/>
      </w:tabs>
      <w:spacing w:after="120"/>
      <w:ind w:left="1920" w:hanging="240"/>
    </w:pPr>
    <w:rPr>
      <w:sz w:val="22"/>
      <w:lang w:eastAsia="en-US"/>
    </w:rPr>
  </w:style>
  <w:style w:type="paragraph" w:styleId="Index9">
    <w:name w:val="index 9"/>
    <w:basedOn w:val="Normal"/>
    <w:next w:val="Normal"/>
    <w:semiHidden/>
    <w:qFormat/>
    <w:rsid w:val="00EB7ACF"/>
    <w:pPr>
      <w:tabs>
        <w:tab w:val="left" w:pos="840"/>
      </w:tabs>
      <w:spacing w:after="120"/>
      <w:ind w:left="2160" w:hanging="240"/>
    </w:pPr>
    <w:rPr>
      <w:sz w:val="22"/>
      <w:lang w:eastAsia="en-US"/>
    </w:rPr>
  </w:style>
  <w:style w:type="paragraph" w:styleId="IndexHeading">
    <w:name w:val="index heading"/>
    <w:basedOn w:val="Normal"/>
    <w:semiHidden/>
    <w:qFormat/>
    <w:rsid w:val="00EB7ACF"/>
    <w:pPr>
      <w:tabs>
        <w:tab w:val="left" w:pos="840"/>
      </w:tabs>
      <w:spacing w:after="120"/>
    </w:pPr>
    <w:rPr>
      <w:sz w:val="22"/>
      <w:lang w:eastAsia="en-US"/>
    </w:rPr>
  </w:style>
  <w:style w:type="paragraph" w:customStyle="1" w:styleId="Picture">
    <w:name w:val="Picture"/>
    <w:basedOn w:val="Normal"/>
    <w:next w:val="Caption"/>
    <w:qFormat/>
    <w:rsid w:val="00EB7ACF"/>
    <w:pPr>
      <w:keepNext/>
      <w:tabs>
        <w:tab w:val="left" w:pos="840"/>
      </w:tabs>
      <w:spacing w:after="120"/>
      <w:ind w:left="1080"/>
    </w:pPr>
    <w:rPr>
      <w:sz w:val="22"/>
      <w:lang w:eastAsia="en-US"/>
    </w:rPr>
  </w:style>
  <w:style w:type="paragraph" w:customStyle="1" w:styleId="BulletLast">
    <w:name w:val="Bullet Last"/>
    <w:basedOn w:val="Paragraph"/>
    <w:next w:val="Paragraph"/>
    <w:qFormat/>
    <w:rsid w:val="00EB7ACF"/>
    <w:pPr>
      <w:keepLines w:val="0"/>
      <w:spacing w:before="0" w:after="240"/>
      <w:ind w:left="1800" w:hanging="360"/>
      <w:jc w:val="left"/>
    </w:pPr>
  </w:style>
  <w:style w:type="paragraph" w:customStyle="1" w:styleId="TableHeader">
    <w:name w:val="TableHeader"/>
    <w:qFormat/>
    <w:rsid w:val="00EB7ACF"/>
    <w:pPr>
      <w:widowControl w:val="0"/>
    </w:pPr>
    <w:rPr>
      <w:b/>
    </w:rPr>
  </w:style>
  <w:style w:type="paragraph" w:customStyle="1" w:styleId="TableText0">
    <w:name w:val="TableText"/>
    <w:basedOn w:val="Normal"/>
    <w:qFormat/>
    <w:rsid w:val="00EB7ACF"/>
    <w:pPr>
      <w:tabs>
        <w:tab w:val="left" w:pos="840"/>
      </w:tabs>
      <w:spacing w:before="60" w:after="120"/>
    </w:pPr>
    <w:rPr>
      <w:rFonts w:ascii="Arial" w:hAnsi="Arial"/>
      <w:lang w:eastAsia="en-US"/>
    </w:rPr>
  </w:style>
  <w:style w:type="paragraph" w:styleId="BodyText3">
    <w:name w:val="Body Text 3"/>
    <w:basedOn w:val="Normal"/>
    <w:link w:val="BodyText3Char"/>
    <w:qFormat/>
    <w:rsid w:val="00EB7ACF"/>
    <w:pPr>
      <w:tabs>
        <w:tab w:val="left" w:pos="840"/>
      </w:tabs>
      <w:spacing w:after="120"/>
    </w:pPr>
    <w:rPr>
      <w:rFonts w:ascii="Univers" w:hAnsi="Univers"/>
      <w:b/>
      <w:i/>
      <w:color w:val="000000"/>
      <w:sz w:val="28"/>
      <w:lang w:eastAsia="en-US"/>
    </w:rPr>
  </w:style>
  <w:style w:type="paragraph" w:styleId="DocumentMap">
    <w:name w:val="Document Map"/>
    <w:basedOn w:val="Normal"/>
    <w:link w:val="DocumentMapChar"/>
    <w:semiHidden/>
    <w:qFormat/>
    <w:rsid w:val="00EB7ACF"/>
    <w:pPr>
      <w:shd w:val="clear" w:color="auto" w:fill="000080"/>
      <w:tabs>
        <w:tab w:val="left" w:pos="840"/>
      </w:tabs>
      <w:spacing w:after="120"/>
    </w:pPr>
    <w:rPr>
      <w:rFonts w:ascii="Tahoma" w:hAnsi="Tahoma"/>
      <w:sz w:val="22"/>
      <w:lang w:eastAsia="en-US"/>
    </w:rPr>
  </w:style>
  <w:style w:type="paragraph" w:customStyle="1" w:styleId="table0pts">
    <w:name w:val="table 0pts"/>
    <w:basedOn w:val="Normal"/>
    <w:qFormat/>
    <w:rsid w:val="00EB7ACF"/>
    <w:pPr>
      <w:keepLines/>
      <w:widowControl w:val="0"/>
      <w:tabs>
        <w:tab w:val="left" w:pos="840"/>
      </w:tabs>
      <w:spacing w:before="60" w:after="160"/>
      <w:jc w:val="both"/>
    </w:pPr>
    <w:rPr>
      <w:rFonts w:ascii="Arial" w:hAnsi="Arial"/>
      <w:sz w:val="22"/>
      <w:lang w:eastAsia="en-US"/>
    </w:rPr>
  </w:style>
  <w:style w:type="paragraph" w:customStyle="1" w:styleId="Tagstyle0">
    <w:name w:val="Tagstyle"/>
    <w:basedOn w:val="Normal"/>
    <w:next w:val="Normal"/>
    <w:qFormat/>
    <w:rsid w:val="00EB7ACF"/>
    <w:pPr>
      <w:keepNext/>
    </w:pPr>
    <w:rPr>
      <w:rFonts w:ascii="Arial" w:hAnsi="Arial"/>
      <w:b/>
      <w:caps/>
      <w:lang w:eastAsia="en-US"/>
    </w:rPr>
  </w:style>
  <w:style w:type="paragraph" w:styleId="TOAHeading">
    <w:name w:val="toa heading"/>
    <w:basedOn w:val="Normal"/>
    <w:next w:val="Normal"/>
    <w:semiHidden/>
    <w:qFormat/>
    <w:rsid w:val="00EB7ACF"/>
    <w:pPr>
      <w:tabs>
        <w:tab w:val="left" w:pos="840"/>
      </w:tabs>
      <w:spacing w:before="120" w:after="120"/>
    </w:pPr>
    <w:rPr>
      <w:rFonts w:ascii="Arial" w:hAnsi="Arial" w:cs="Arial"/>
      <w:b/>
      <w:bCs/>
      <w:sz w:val="24"/>
      <w:szCs w:val="24"/>
      <w:lang w:eastAsia="en-US"/>
    </w:rPr>
  </w:style>
  <w:style w:type="paragraph" w:customStyle="1" w:styleId="CellBody">
    <w:name w:val="CellBody"/>
    <w:qFormat/>
    <w:rsid w:val="00EB7ACF"/>
    <w:pPr>
      <w:spacing w:line="280" w:lineRule="atLeast"/>
    </w:pPr>
    <w:rPr>
      <w:rFonts w:ascii="Times" w:hAnsi="Times"/>
      <w:lang w:eastAsia="en-US"/>
    </w:rPr>
  </w:style>
  <w:style w:type="paragraph" w:styleId="NormalWeb">
    <w:name w:val="Normal (Web)"/>
    <w:basedOn w:val="Normal"/>
    <w:uiPriority w:val="99"/>
    <w:qFormat/>
    <w:rsid w:val="00EB7ACF"/>
    <w:pPr>
      <w:spacing w:beforeAutospacing="1" w:afterAutospacing="1"/>
    </w:pPr>
    <w:rPr>
      <w:sz w:val="24"/>
      <w:szCs w:val="24"/>
      <w:lang w:eastAsia="en-US"/>
    </w:rPr>
  </w:style>
  <w:style w:type="paragraph" w:customStyle="1" w:styleId="Normal2">
    <w:name w:val="Normal2"/>
    <w:basedOn w:val="Normal"/>
    <w:qFormat/>
    <w:rsid w:val="00EB7ACF"/>
    <w:rPr>
      <w:lang w:eastAsia="en-US"/>
    </w:rPr>
  </w:style>
  <w:style w:type="paragraph" w:customStyle="1" w:styleId="TableParagraph">
    <w:name w:val="TableParagraph"/>
    <w:basedOn w:val="Normal"/>
    <w:qFormat/>
    <w:rsid w:val="00EB7ACF"/>
    <w:pPr>
      <w:spacing w:before="60" w:line="280" w:lineRule="atLeast"/>
    </w:pPr>
    <w:rPr>
      <w:rFonts w:ascii="Century Schoolbook" w:hAnsi="Century Schoolbook"/>
      <w:sz w:val="22"/>
      <w:lang w:eastAsia="en-US"/>
    </w:rPr>
  </w:style>
  <w:style w:type="paragraph" w:styleId="ListBullet4">
    <w:name w:val="List Bullet 4"/>
    <w:qFormat/>
    <w:rsid w:val="00EB7ACF"/>
    <w:pPr>
      <w:widowControl w:val="0"/>
    </w:pPr>
    <w:rPr>
      <w:caps/>
    </w:rPr>
  </w:style>
  <w:style w:type="paragraph" w:styleId="ListBullet5">
    <w:name w:val="List Bullet 5"/>
    <w:basedOn w:val="Normal"/>
    <w:autoRedefine/>
    <w:qFormat/>
    <w:rsid w:val="00EB7ACF"/>
    <w:pPr>
      <w:tabs>
        <w:tab w:val="left" w:pos="360"/>
      </w:tabs>
    </w:pPr>
    <w:rPr>
      <w:lang w:eastAsia="en-US"/>
    </w:rPr>
  </w:style>
  <w:style w:type="paragraph" w:styleId="ListNumber">
    <w:name w:val="List Number"/>
    <w:basedOn w:val="Normal"/>
    <w:qFormat/>
    <w:rsid w:val="00EB7ACF"/>
    <w:rPr>
      <w:lang w:eastAsia="en-US"/>
    </w:rPr>
  </w:style>
  <w:style w:type="paragraph" w:styleId="ListNumber2">
    <w:name w:val="List Number 2"/>
    <w:basedOn w:val="Normal"/>
    <w:qFormat/>
    <w:rsid w:val="00EB7ACF"/>
    <w:rPr>
      <w:lang w:eastAsia="en-US"/>
    </w:rPr>
  </w:style>
  <w:style w:type="paragraph" w:styleId="ListNumber3">
    <w:name w:val="List Number 3"/>
    <w:basedOn w:val="Normal"/>
    <w:qFormat/>
    <w:rsid w:val="00EB7ACF"/>
    <w:pPr>
      <w:tabs>
        <w:tab w:val="left" w:pos="360"/>
      </w:tabs>
    </w:pPr>
    <w:rPr>
      <w:lang w:eastAsia="en-US"/>
    </w:rPr>
  </w:style>
  <w:style w:type="paragraph" w:styleId="ListNumber4">
    <w:name w:val="List Number 4"/>
    <w:basedOn w:val="Normal"/>
    <w:qFormat/>
    <w:rsid w:val="00EB7ACF"/>
    <w:pPr>
      <w:tabs>
        <w:tab w:val="left" w:pos="360"/>
      </w:tabs>
    </w:pPr>
    <w:rPr>
      <w:lang w:eastAsia="en-US"/>
    </w:rPr>
  </w:style>
  <w:style w:type="paragraph" w:styleId="ListNumber5">
    <w:name w:val="List Number 5"/>
    <w:basedOn w:val="Normal"/>
    <w:qFormat/>
    <w:rsid w:val="00EB7ACF"/>
    <w:rPr>
      <w:lang w:eastAsia="en-US"/>
    </w:rPr>
  </w:style>
  <w:style w:type="paragraph" w:styleId="BlockText">
    <w:name w:val="Block Text"/>
    <w:basedOn w:val="Normal"/>
    <w:qFormat/>
    <w:rsid w:val="00EB7ACF"/>
    <w:pPr>
      <w:tabs>
        <w:tab w:val="left" w:pos="840"/>
      </w:tabs>
      <w:spacing w:after="120"/>
      <w:ind w:left="810" w:right="720"/>
    </w:pPr>
    <w:rPr>
      <w:bCs/>
      <w:sz w:val="22"/>
      <w:lang w:eastAsia="en-US"/>
    </w:rPr>
  </w:style>
  <w:style w:type="paragraph" w:styleId="PlainText">
    <w:name w:val="Plain Text"/>
    <w:basedOn w:val="Normal"/>
    <w:link w:val="PlainTextChar"/>
    <w:qFormat/>
    <w:rsid w:val="00EB7ACF"/>
    <w:rPr>
      <w:rFonts w:ascii="Courier New" w:hAnsi="Courier New" w:cs="Courier New"/>
      <w:lang w:eastAsia="en-US"/>
    </w:rPr>
  </w:style>
  <w:style w:type="paragraph" w:customStyle="1" w:styleId="pbody">
    <w:name w:val="pbody"/>
    <w:basedOn w:val="Normal"/>
    <w:qFormat/>
    <w:rsid w:val="00EB7ACF"/>
    <w:pPr>
      <w:spacing w:beforeAutospacing="1" w:afterAutospacing="1"/>
    </w:pPr>
    <w:rPr>
      <w:rFonts w:ascii="Arial" w:hAnsi="Arial" w:cs="Arial"/>
      <w:color w:val="000000"/>
      <w:sz w:val="18"/>
      <w:szCs w:val="18"/>
      <w:lang w:eastAsia="en-US"/>
    </w:rPr>
  </w:style>
  <w:style w:type="paragraph" w:customStyle="1" w:styleId="CharCharCharChar">
    <w:name w:val="Char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StyleBodyTextArial">
    <w:name w:val="Style Body Text + Arial"/>
    <w:basedOn w:val="BodyText"/>
    <w:link w:val="StyleBodyTextArialChar"/>
    <w:qFormat/>
    <w:rsid w:val="00EB7ACF"/>
    <w:rPr>
      <w:rFonts w:ascii="Arial" w:hAnsi="Arial"/>
      <w:lang w:eastAsia="en-US"/>
    </w:rPr>
  </w:style>
  <w:style w:type="paragraph" w:customStyle="1" w:styleId="Corpo-de-texto">
    <w:name w:val="Corpo-de-texto"/>
    <w:basedOn w:val="Normal"/>
    <w:qFormat/>
    <w:rsid w:val="00EB7ACF"/>
    <w:pPr>
      <w:spacing w:after="120"/>
      <w:jc w:val="both"/>
    </w:pPr>
    <w:rPr>
      <w:rFonts w:ascii="Arial" w:hAnsi="Arial" w:cs="Arial"/>
      <w:sz w:val="24"/>
      <w:szCs w:val="24"/>
      <w:lang w:val="pt-BR" w:eastAsia="pt-BR"/>
    </w:rPr>
  </w:style>
  <w:style w:type="paragraph" w:customStyle="1" w:styleId="Default">
    <w:name w:val="Default"/>
    <w:qFormat/>
    <w:rsid w:val="00EB7ACF"/>
    <w:pPr>
      <w:widowControl w:val="0"/>
    </w:pPr>
    <w:rPr>
      <w:rFonts w:ascii="Helvetica" w:hAnsi="Helvetica" w:cs="Helvetica"/>
      <w:color w:val="000000"/>
      <w:sz w:val="24"/>
      <w:szCs w:val="24"/>
      <w:lang w:eastAsia="en-US"/>
    </w:rPr>
  </w:style>
  <w:style w:type="paragraph" w:customStyle="1" w:styleId="CM62">
    <w:name w:val="CM62"/>
    <w:basedOn w:val="Default"/>
    <w:next w:val="Default"/>
    <w:qFormat/>
    <w:rsid w:val="00EB7ACF"/>
    <w:pPr>
      <w:spacing w:after="138"/>
    </w:pPr>
    <w:rPr>
      <w:rFonts w:cs="Times New Roman"/>
      <w:color w:val="00000A"/>
    </w:rPr>
  </w:style>
  <w:style w:type="paragraph" w:customStyle="1" w:styleId="CM67">
    <w:name w:val="CM67"/>
    <w:basedOn w:val="Default"/>
    <w:next w:val="Default"/>
    <w:qFormat/>
    <w:rsid w:val="00EB7ACF"/>
    <w:pPr>
      <w:spacing w:after="230"/>
    </w:pPr>
    <w:rPr>
      <w:rFonts w:cs="Times New Roman"/>
      <w:color w:val="00000A"/>
    </w:rPr>
  </w:style>
  <w:style w:type="paragraph" w:customStyle="1" w:styleId="CM72">
    <w:name w:val="CM72"/>
    <w:basedOn w:val="Default"/>
    <w:next w:val="Default"/>
    <w:qFormat/>
    <w:rsid w:val="00EB7ACF"/>
    <w:pPr>
      <w:spacing w:after="580"/>
    </w:pPr>
    <w:rPr>
      <w:rFonts w:cs="Times New Roman"/>
      <w:color w:val="00000A"/>
    </w:rPr>
  </w:style>
  <w:style w:type="paragraph" w:customStyle="1" w:styleId="CM61">
    <w:name w:val="CM61"/>
    <w:basedOn w:val="Default"/>
    <w:next w:val="Default"/>
    <w:qFormat/>
    <w:rsid w:val="00EB7ACF"/>
    <w:pPr>
      <w:spacing w:after="400"/>
    </w:pPr>
    <w:rPr>
      <w:rFonts w:cs="Times New Roman"/>
      <w:color w:val="00000A"/>
    </w:rPr>
  </w:style>
  <w:style w:type="paragraph" w:customStyle="1" w:styleId="CM10">
    <w:name w:val="CM10"/>
    <w:basedOn w:val="Default"/>
    <w:next w:val="Default"/>
    <w:qFormat/>
    <w:rsid w:val="00EB7ACF"/>
    <w:pPr>
      <w:spacing w:line="260" w:lineRule="atLeast"/>
    </w:pPr>
    <w:rPr>
      <w:rFonts w:cs="Times New Roman"/>
      <w:color w:val="00000A"/>
    </w:rPr>
  </w:style>
  <w:style w:type="paragraph" w:customStyle="1" w:styleId="CM66">
    <w:name w:val="CM66"/>
    <w:basedOn w:val="Default"/>
    <w:next w:val="Default"/>
    <w:qFormat/>
    <w:rsid w:val="00EB7ACF"/>
    <w:pPr>
      <w:spacing w:after="683"/>
    </w:pPr>
    <w:rPr>
      <w:rFonts w:cs="Times New Roman"/>
      <w:color w:val="00000A"/>
    </w:rPr>
  </w:style>
  <w:style w:type="paragraph" w:customStyle="1" w:styleId="CM25">
    <w:name w:val="CM25"/>
    <w:basedOn w:val="Default"/>
    <w:next w:val="Default"/>
    <w:qFormat/>
    <w:rsid w:val="00EB7ACF"/>
    <w:pPr>
      <w:spacing w:line="260" w:lineRule="atLeast"/>
    </w:pPr>
    <w:rPr>
      <w:rFonts w:cs="Times New Roman"/>
      <w:color w:val="00000A"/>
    </w:rPr>
  </w:style>
  <w:style w:type="paragraph" w:customStyle="1" w:styleId="CM28">
    <w:name w:val="CM28"/>
    <w:basedOn w:val="Default"/>
    <w:next w:val="Default"/>
    <w:qFormat/>
    <w:rsid w:val="00EB7ACF"/>
    <w:pPr>
      <w:spacing w:line="260" w:lineRule="atLeast"/>
    </w:pPr>
    <w:rPr>
      <w:rFonts w:cs="Times New Roman"/>
      <w:color w:val="00000A"/>
    </w:rPr>
  </w:style>
  <w:style w:type="paragraph" w:customStyle="1" w:styleId="AppendixHeader">
    <w:name w:val="Appendix Header"/>
    <w:basedOn w:val="Heading1"/>
    <w:next w:val="Normal"/>
    <w:qFormat/>
    <w:rsid w:val="00EB7ACF"/>
    <w:pPr>
      <w:keepNext/>
      <w:numPr>
        <w:numId w:val="0"/>
      </w:numPr>
      <w:tabs>
        <w:tab w:val="left" w:pos="8220"/>
      </w:tabs>
      <w:spacing w:after="60"/>
    </w:pPr>
    <w:rPr>
      <w:rFonts w:cs="Arial"/>
      <w:b w:val="0"/>
      <w:caps w:val="0"/>
      <w:sz w:val="32"/>
      <w:szCs w:val="32"/>
      <w:lang w:eastAsia="en-US"/>
    </w:rPr>
  </w:style>
  <w:style w:type="paragraph" w:customStyle="1" w:styleId="Char1CharCharCharCharCharChar">
    <w:name w:val="Char1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FootnoteText">
    <w:name w:val="footnote text"/>
    <w:basedOn w:val="Normal"/>
    <w:link w:val="FootnoteTextChar"/>
  </w:style>
  <w:style w:type="paragraph" w:customStyle="1" w:styleId="listbullets">
    <w:name w:val="list_bullets"/>
    <w:next w:val="BodyText"/>
    <w:qFormat/>
    <w:rsid w:val="00EB7ACF"/>
    <w:pPr>
      <w:keepLines/>
      <w:tabs>
        <w:tab w:val="left" w:pos="720"/>
      </w:tabs>
      <w:suppressAutoHyphens/>
      <w:snapToGrid w:val="0"/>
      <w:spacing w:after="240" w:line="240" w:lineRule="atLeast"/>
      <w:contextualSpacing/>
      <w:textAlignment w:val="center"/>
    </w:pPr>
    <w:rPr>
      <w:rFonts w:ascii="Frutiger 45 Light" w:eastAsia="Batang" w:hAnsi="Frutiger 45 Light" w:cs="Frutiger 45 Light"/>
      <w:color w:val="000000"/>
      <w:szCs w:val="22"/>
      <w:lang w:eastAsia="ko-KR"/>
    </w:rPr>
  </w:style>
  <w:style w:type="paragraph" w:customStyle="1" w:styleId="Caption1">
    <w:name w:val="Caption1"/>
    <w:next w:val="BodyText"/>
    <w:qFormat/>
    <w:rsid w:val="00EB7ACF"/>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Caption1"/>
    <w:next w:val="BodyText"/>
    <w:qFormat/>
    <w:rsid w:val="00EB7ACF"/>
    <w:pPr>
      <w:spacing w:before="360" w:after="120"/>
    </w:pPr>
  </w:style>
  <w:style w:type="paragraph" w:customStyle="1" w:styleId="anchor0">
    <w:name w:val="anchor"/>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4"/>
      <w:szCs w:val="4"/>
      <w:lang w:eastAsia="en-US"/>
    </w:rPr>
  </w:style>
  <w:style w:type="paragraph" w:customStyle="1" w:styleId="Body">
    <w:name w:val="Body"/>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qFormat/>
    <w:rsid w:val="00EB7ACF"/>
    <w:pPr>
      <w:keepNext/>
      <w:tabs>
        <w:tab w:val="left" w:pos="1440"/>
      </w:tabs>
      <w:suppressAutoHyphens/>
      <w:spacing w:before="240" w:line="260" w:lineRule="atLeast"/>
      <w:ind w:left="1800" w:hanging="1800"/>
    </w:pPr>
    <w:rPr>
      <w:rFonts w:ascii="Palatino" w:hAnsi="Palatino" w:cs="Palatino"/>
      <w:color w:val="000000"/>
      <w:w w:val="0"/>
      <w:sz w:val="22"/>
      <w:szCs w:val="22"/>
      <w:lang w:eastAsia="en-US"/>
    </w:rPr>
  </w:style>
  <w:style w:type="paragraph" w:customStyle="1" w:styleId="CharCharCarCarCharCharCarCarCharCharCarCarCharCharCarCar">
    <w:name w:val="Char Char Car Car Char Char Car Car Char Char Car Car Char Char Car Car"/>
    <w:basedOn w:val="Normal"/>
    <w:semiHidden/>
    <w:qFormat/>
    <w:rsid w:val="00EB7ACF"/>
    <w:pPr>
      <w:keepNext/>
      <w:tabs>
        <w:tab w:val="left" w:pos="425"/>
      </w:tabs>
      <w:spacing w:before="80" w:after="80"/>
      <w:ind w:hanging="425"/>
      <w:jc w:val="both"/>
    </w:pPr>
    <w:rPr>
      <w:rFonts w:ascii="Tahoma" w:eastAsia="SimSun" w:hAnsi="Tahoma" w:cs="Arial"/>
      <w:b/>
      <w:spacing w:val="-10"/>
      <w:sz w:val="24"/>
      <w:szCs w:val="24"/>
    </w:rPr>
  </w:style>
  <w:style w:type="paragraph" w:customStyle="1" w:styleId="CharCharCharCharCharCharChar">
    <w:name w:val="Char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z w:val="22"/>
      <w:lang w:eastAsia="en-US"/>
    </w:rPr>
  </w:style>
  <w:style w:type="paragraph" w:styleId="CommentSubject">
    <w:name w:val="annotation subject"/>
    <w:basedOn w:val="CommentText"/>
    <w:link w:val="CommentSubjectChar"/>
    <w:qFormat/>
    <w:rsid w:val="00EB7ACF"/>
    <w:pPr>
      <w:tabs>
        <w:tab w:val="left" w:pos="840"/>
      </w:tabs>
      <w:spacing w:after="120"/>
    </w:pPr>
    <w:rPr>
      <w:b/>
      <w:bCs/>
      <w:lang w:eastAsia="en-US"/>
    </w:rPr>
  </w:style>
  <w:style w:type="paragraph" w:styleId="Revision">
    <w:name w:val="Revision"/>
    <w:uiPriority w:val="99"/>
    <w:semiHidden/>
    <w:qFormat/>
    <w:rsid w:val="00EB7ACF"/>
    <w:rPr>
      <w:sz w:val="22"/>
      <w:lang w:eastAsia="en-US"/>
    </w:rPr>
  </w:style>
  <w:style w:type="paragraph" w:customStyle="1" w:styleId="Normal-0">
    <w:name w:val="Normal-0"/>
    <w:qFormat/>
    <w:rsid w:val="00EB7ACF"/>
    <w:rPr>
      <w:sz w:val="24"/>
      <w:szCs w:val="24"/>
      <w:lang w:eastAsia="en-US"/>
    </w:rPr>
  </w:style>
  <w:style w:type="paragraph" w:customStyle="1" w:styleId="To">
    <w:name w:val="To"/>
    <w:basedOn w:val="Normal"/>
    <w:qFormat/>
    <w:rsid w:val="00EB7ACF"/>
    <w:rPr>
      <w:rFonts w:ascii="Arial" w:hAnsi="Arial"/>
      <w:sz w:val="36"/>
      <w:lang w:eastAsia="en-US"/>
    </w:rPr>
  </w:style>
  <w:style w:type="paragraph" w:customStyle="1" w:styleId="Abstract">
    <w:name w:val="Abstract"/>
    <w:basedOn w:val="CompanyName"/>
    <w:qFormat/>
    <w:rsid w:val="00EB7ACF"/>
    <w:pPr>
      <w:pageBreakBefore/>
      <w:spacing w:before="0"/>
      <w:jc w:val="left"/>
    </w:pPr>
    <w:rPr>
      <w:sz w:val="28"/>
      <w:lang w:eastAsia="en-US"/>
    </w:rPr>
  </w:style>
  <w:style w:type="paragraph" w:customStyle="1" w:styleId="Normal3">
    <w:name w:val="Normal3"/>
    <w:basedOn w:val="Normal"/>
    <w:qFormat/>
    <w:rsid w:val="00EB7ACF"/>
    <w:rPr>
      <w:lang w:eastAsia="en-US"/>
    </w:rPr>
  </w:style>
  <w:style w:type="paragraph" w:customStyle="1" w:styleId="Normal4">
    <w:name w:val="Normal4"/>
    <w:basedOn w:val="Normal"/>
    <w:qFormat/>
    <w:rsid w:val="00EB7ACF"/>
    <w:rPr>
      <w:lang w:eastAsia="en-US"/>
    </w:rPr>
  </w:style>
  <w:style w:type="paragraph" w:customStyle="1" w:styleId="Normal30">
    <w:name w:val="Normal 3"/>
    <w:basedOn w:val="Normal"/>
    <w:qFormat/>
    <w:rsid w:val="00EB7ACF"/>
    <w:rPr>
      <w:lang w:eastAsia="en-US"/>
    </w:rPr>
  </w:style>
  <w:style w:type="paragraph" w:customStyle="1" w:styleId="bt1">
    <w:name w:val="bt1"/>
    <w:basedOn w:val="Normal"/>
    <w:qFormat/>
    <w:rsid w:val="00EB7ACF"/>
    <w:pPr>
      <w:ind w:left="360"/>
      <w:jc w:val="both"/>
    </w:pPr>
    <w:rPr>
      <w:rFonts w:ascii="Times" w:hAnsi="Times"/>
      <w:lang w:eastAsia="en-US"/>
    </w:rPr>
  </w:style>
  <w:style w:type="paragraph" w:customStyle="1" w:styleId="b1">
    <w:name w:val="b1"/>
    <w:basedOn w:val="Normal"/>
    <w:qFormat/>
    <w:rsid w:val="00EB7ACF"/>
    <w:pPr>
      <w:ind w:left="360" w:hanging="360"/>
      <w:jc w:val="both"/>
    </w:pPr>
    <w:rPr>
      <w:rFonts w:ascii="Times" w:hAnsi="Times"/>
      <w:lang w:eastAsia="en-US"/>
    </w:rPr>
  </w:style>
  <w:style w:type="paragraph" w:customStyle="1" w:styleId="b2">
    <w:name w:val="b2"/>
    <w:basedOn w:val="Normal"/>
    <w:qFormat/>
    <w:rsid w:val="00EB7ACF"/>
    <w:pPr>
      <w:ind w:left="720" w:hanging="360"/>
      <w:jc w:val="both"/>
    </w:pPr>
    <w:rPr>
      <w:rFonts w:ascii="Times" w:hAnsi="Times"/>
      <w:lang w:eastAsia="en-US"/>
    </w:rPr>
  </w:style>
  <w:style w:type="paragraph" w:customStyle="1" w:styleId="Text">
    <w:name w:val="Text"/>
    <w:basedOn w:val="Normal"/>
    <w:qFormat/>
    <w:rsid w:val="00EB7ACF"/>
    <w:pPr>
      <w:spacing w:before="60" w:after="60"/>
      <w:ind w:left="720"/>
    </w:pPr>
    <w:rPr>
      <w:rFonts w:ascii="Times" w:hAnsi="Times"/>
      <w:sz w:val="24"/>
      <w:lang w:eastAsia="en-US"/>
    </w:rPr>
  </w:style>
  <w:style w:type="paragraph" w:customStyle="1" w:styleId="ListR">
    <w:name w:val="List R"/>
    <w:basedOn w:val="ListBullet4"/>
    <w:next w:val="Normal"/>
    <w:qFormat/>
    <w:rsid w:val="00EB7ACF"/>
    <w:pPr>
      <w:tabs>
        <w:tab w:val="left" w:pos="540"/>
        <w:tab w:val="left" w:pos="1080"/>
        <w:tab w:val="left" w:pos="1800"/>
        <w:tab w:val="left" w:pos="2520"/>
        <w:tab w:val="left" w:pos="3240"/>
        <w:tab w:val="left" w:pos="3960"/>
        <w:tab w:val="left" w:pos="4680"/>
        <w:tab w:val="left" w:pos="5400"/>
        <w:tab w:val="left" w:pos="31000"/>
      </w:tabs>
      <w:spacing w:before="60" w:after="260"/>
      <w:ind w:left="360"/>
    </w:pPr>
    <w:rPr>
      <w:rFonts w:ascii="Times" w:hAnsi="Times"/>
      <w:color w:val="000000"/>
      <w:sz w:val="22"/>
    </w:rPr>
  </w:style>
  <w:style w:type="paragraph" w:customStyle="1" w:styleId="ListRContinue">
    <w:name w:val="List R Continue"/>
    <w:basedOn w:val="ListBullet4"/>
    <w:qFormat/>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qFormat/>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qFormat/>
    <w:rsid w:val="00EB7ACF"/>
    <w:pPr>
      <w:keepLines/>
      <w:spacing w:after="360"/>
    </w:pPr>
    <w:rPr>
      <w:lang w:eastAsia="en-US"/>
    </w:rPr>
  </w:style>
  <w:style w:type="paragraph" w:customStyle="1" w:styleId="RequirementHead">
    <w:name w:val="Requirement Head"/>
    <w:basedOn w:val="Normal"/>
    <w:qFormat/>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link w:val="RequirementBodyCar"/>
    <w:uiPriority w:val="99"/>
    <w:qFormat/>
    <w:rsid w:val="00EB7ACF"/>
    <w:pPr>
      <w:keepLines/>
      <w:spacing w:after="360"/>
    </w:pPr>
    <w:rPr>
      <w:lang w:eastAsia="en-US"/>
    </w:rPr>
  </w:style>
  <w:style w:type="paragraph" w:customStyle="1" w:styleId="Instruction">
    <w:name w:val="Instruction"/>
    <w:basedOn w:val="Normal"/>
    <w:next w:val="Normal"/>
    <w:qFormat/>
    <w:rsid w:val="00EB7ACF"/>
    <w:pPr>
      <w:spacing w:after="120"/>
    </w:pPr>
    <w:rPr>
      <w:rFonts w:ascii="Arial" w:hAnsi="Arial"/>
      <w:color w:val="FF0000"/>
      <w:sz w:val="22"/>
      <w:lang w:eastAsia="en-US"/>
    </w:rPr>
  </w:style>
  <w:style w:type="paragraph" w:customStyle="1" w:styleId="Style1">
    <w:name w:val="Style1"/>
    <w:basedOn w:val="TOC9"/>
    <w:qFormat/>
    <w:rsid w:val="00EB7ACF"/>
    <w:pPr>
      <w:tabs>
        <w:tab w:val="right" w:leader="dot" w:pos="9360"/>
      </w:tabs>
    </w:pPr>
    <w:rPr>
      <w:sz w:val="20"/>
      <w:lang w:eastAsia="en-US"/>
    </w:rPr>
  </w:style>
  <w:style w:type="paragraph" w:customStyle="1" w:styleId="Style2">
    <w:name w:val="Style2"/>
    <w:basedOn w:val="TOC9"/>
    <w:qFormat/>
    <w:rsid w:val="00EB7ACF"/>
    <w:pPr>
      <w:tabs>
        <w:tab w:val="right" w:leader="dot" w:pos="9360"/>
      </w:tabs>
    </w:pPr>
    <w:rPr>
      <w:sz w:val="20"/>
      <w:lang w:eastAsia="en-US"/>
    </w:rPr>
  </w:style>
  <w:style w:type="paragraph" w:customStyle="1" w:styleId="TagStyle">
    <w:name w:val="TagStyle"/>
    <w:basedOn w:val="Normal"/>
    <w:link w:val="TagStyleChar"/>
    <w:qFormat/>
    <w:rsid w:val="00EB7ACF"/>
    <w:pPr>
      <w:keepNext/>
    </w:pPr>
    <w:rPr>
      <w:b/>
      <w:bCs/>
      <w:i/>
      <w:iCs/>
      <w:cap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qFormat/>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qFormat/>
    <w:rsid w:val="00EB7ACF"/>
    <w:pPr>
      <w:tabs>
        <w:tab w:val="left" w:pos="840"/>
      </w:tabs>
    </w:pPr>
    <w:rPr>
      <w:lang w:eastAsia="en-US"/>
    </w:rPr>
  </w:style>
  <w:style w:type="paragraph" w:customStyle="1" w:styleId="xl63">
    <w:name w:val="xl63"/>
    <w:basedOn w:val="Normal"/>
    <w:qFormat/>
    <w:rsid w:val="00EB7ACF"/>
    <w:pPr>
      <w:spacing w:beforeAutospacing="1" w:afterAutospacing="1"/>
      <w:textAlignment w:val="center"/>
    </w:pPr>
    <w:rPr>
      <w:sz w:val="24"/>
      <w:szCs w:val="24"/>
    </w:rPr>
  </w:style>
  <w:style w:type="paragraph" w:customStyle="1" w:styleId="xl64">
    <w:name w:val="xl64"/>
    <w:basedOn w:val="Normal"/>
    <w:qFormat/>
    <w:rsid w:val="00EB7ACF"/>
    <w:pPr>
      <w:spacing w:beforeAutospacing="1" w:afterAutospacing="1"/>
    </w:pPr>
    <w:rPr>
      <w:b/>
      <w:bCs/>
      <w:sz w:val="24"/>
      <w:szCs w:val="24"/>
    </w:rPr>
  </w:style>
  <w:style w:type="paragraph" w:customStyle="1" w:styleId="xl65">
    <w:name w:val="xl65"/>
    <w:basedOn w:val="Normal"/>
    <w:qFormat/>
    <w:rsid w:val="00EB7ACF"/>
    <w:pPr>
      <w:spacing w:beforeAutospacing="1" w:afterAutospacing="1"/>
    </w:pPr>
    <w:rPr>
      <w:sz w:val="24"/>
      <w:szCs w:val="24"/>
    </w:rPr>
  </w:style>
  <w:style w:type="paragraph" w:customStyle="1" w:styleId="xl66">
    <w:name w:val="xl66"/>
    <w:basedOn w:val="Normal"/>
    <w:qFormat/>
    <w:rsid w:val="00EB7ACF"/>
    <w:pPr>
      <w:shd w:val="clear" w:color="000000" w:fill="FCD5B4"/>
      <w:spacing w:beforeAutospacing="1" w:afterAutospacing="1"/>
      <w:textAlignment w:val="center"/>
    </w:pPr>
    <w:rPr>
      <w:b/>
      <w:bCs/>
      <w:sz w:val="24"/>
      <w:szCs w:val="24"/>
    </w:rPr>
  </w:style>
  <w:style w:type="paragraph" w:customStyle="1" w:styleId="xl67">
    <w:name w:val="xl67"/>
    <w:basedOn w:val="Normal"/>
    <w:qFormat/>
    <w:rsid w:val="00EB7ACF"/>
    <w:pPr>
      <w:shd w:val="clear" w:color="000000" w:fill="E6B9B8"/>
      <w:spacing w:beforeAutospacing="1" w:afterAutospacing="1"/>
      <w:textAlignment w:val="center"/>
    </w:pPr>
    <w:rPr>
      <w:sz w:val="32"/>
      <w:szCs w:val="32"/>
    </w:rPr>
  </w:style>
  <w:style w:type="paragraph" w:customStyle="1" w:styleId="xl68">
    <w:name w:val="xl68"/>
    <w:basedOn w:val="Normal"/>
    <w:qFormat/>
    <w:rsid w:val="00EB7ACF"/>
    <w:pPr>
      <w:shd w:val="clear" w:color="000000" w:fill="E6B9B8"/>
      <w:spacing w:beforeAutospacing="1" w:afterAutospacing="1"/>
      <w:textAlignment w:val="center"/>
    </w:pPr>
    <w:rPr>
      <w:sz w:val="24"/>
      <w:szCs w:val="24"/>
    </w:rPr>
  </w:style>
  <w:style w:type="paragraph" w:customStyle="1" w:styleId="xl69">
    <w:name w:val="xl69"/>
    <w:basedOn w:val="Normal"/>
    <w:qFormat/>
    <w:rsid w:val="00EB7ACF"/>
    <w:pPr>
      <w:spacing w:beforeAutospacing="1" w:afterAutospacing="1"/>
      <w:textAlignment w:val="center"/>
    </w:pPr>
    <w:rPr>
      <w:sz w:val="24"/>
      <w:szCs w:val="24"/>
    </w:rPr>
  </w:style>
  <w:style w:type="paragraph" w:customStyle="1" w:styleId="xl70">
    <w:name w:val="xl70"/>
    <w:basedOn w:val="Normal"/>
    <w:qFormat/>
    <w:rsid w:val="00EB7ACF"/>
    <w:pPr>
      <w:spacing w:beforeAutospacing="1" w:afterAutospacing="1"/>
      <w:jc w:val="right"/>
      <w:textAlignment w:val="center"/>
    </w:pPr>
    <w:rPr>
      <w:sz w:val="24"/>
      <w:szCs w:val="24"/>
    </w:rPr>
  </w:style>
  <w:style w:type="paragraph" w:customStyle="1" w:styleId="xl71">
    <w:name w:val="xl71"/>
    <w:basedOn w:val="Normal"/>
    <w:qFormat/>
    <w:rsid w:val="00EB7ACF"/>
    <w:pPr>
      <w:shd w:val="clear" w:color="000000" w:fill="DDD9C3"/>
      <w:spacing w:beforeAutospacing="1" w:afterAutospacing="1"/>
      <w:jc w:val="center"/>
      <w:textAlignment w:val="center"/>
    </w:pPr>
    <w:rPr>
      <w:sz w:val="24"/>
      <w:szCs w:val="24"/>
    </w:rPr>
  </w:style>
  <w:style w:type="paragraph" w:customStyle="1" w:styleId="xl72">
    <w:name w:val="xl72"/>
    <w:basedOn w:val="Normal"/>
    <w:qFormat/>
    <w:rsid w:val="00EB7ACF"/>
    <w:pPr>
      <w:spacing w:beforeAutospacing="1" w:afterAutospacing="1"/>
      <w:textAlignment w:val="top"/>
    </w:pPr>
    <w:rPr>
      <w:sz w:val="18"/>
      <w:szCs w:val="18"/>
    </w:rPr>
  </w:style>
  <w:style w:type="paragraph" w:customStyle="1" w:styleId="xl73">
    <w:name w:val="xl73"/>
    <w:basedOn w:val="Normal"/>
    <w:qFormat/>
    <w:rsid w:val="00EB7ACF"/>
    <w:pPr>
      <w:shd w:val="clear" w:color="000000" w:fill="C5D9F1"/>
      <w:spacing w:beforeAutospacing="1" w:afterAutospacing="1"/>
      <w:jc w:val="center"/>
      <w:textAlignment w:val="center"/>
    </w:pPr>
    <w:rPr>
      <w:sz w:val="24"/>
      <w:szCs w:val="24"/>
    </w:rPr>
  </w:style>
  <w:style w:type="paragraph" w:customStyle="1" w:styleId="xl74">
    <w:name w:val="xl74"/>
    <w:basedOn w:val="Normal"/>
    <w:qFormat/>
    <w:rsid w:val="00EB7ACF"/>
    <w:pPr>
      <w:shd w:val="clear" w:color="000000" w:fill="E5E0EC"/>
      <w:spacing w:beforeAutospacing="1" w:afterAutospacing="1"/>
      <w:jc w:val="center"/>
      <w:textAlignment w:val="center"/>
    </w:pPr>
    <w:rPr>
      <w:sz w:val="24"/>
      <w:szCs w:val="24"/>
    </w:rPr>
  </w:style>
  <w:style w:type="paragraph" w:customStyle="1" w:styleId="xl75">
    <w:name w:val="xl75"/>
    <w:basedOn w:val="Normal"/>
    <w:qFormat/>
    <w:rsid w:val="00EB7ACF"/>
    <w:pPr>
      <w:spacing w:beforeAutospacing="1" w:afterAutospacing="1"/>
      <w:jc w:val="center"/>
      <w:textAlignment w:val="center"/>
    </w:pPr>
    <w:rPr>
      <w:sz w:val="24"/>
      <w:szCs w:val="24"/>
    </w:rPr>
  </w:style>
  <w:style w:type="paragraph" w:customStyle="1" w:styleId="xl76">
    <w:name w:val="xl76"/>
    <w:basedOn w:val="Normal"/>
    <w:qFormat/>
    <w:rsid w:val="00EB7ACF"/>
    <w:pPr>
      <w:shd w:val="clear" w:color="000000" w:fill="FCD5B4"/>
      <w:spacing w:beforeAutospacing="1" w:afterAutospacing="1"/>
      <w:jc w:val="center"/>
      <w:textAlignment w:val="center"/>
    </w:pPr>
    <w:rPr>
      <w:b/>
      <w:bCs/>
      <w:sz w:val="24"/>
      <w:szCs w:val="24"/>
    </w:rPr>
  </w:style>
  <w:style w:type="paragraph" w:customStyle="1" w:styleId="xl77">
    <w:name w:val="xl77"/>
    <w:basedOn w:val="Normal"/>
    <w:qFormat/>
    <w:rsid w:val="00EB7ACF"/>
    <w:pPr>
      <w:spacing w:beforeAutospacing="1" w:afterAutospacing="1"/>
      <w:jc w:val="center"/>
      <w:textAlignment w:val="center"/>
    </w:pPr>
    <w:rPr>
      <w:sz w:val="24"/>
      <w:szCs w:val="24"/>
    </w:rPr>
  </w:style>
  <w:style w:type="paragraph" w:customStyle="1" w:styleId="xl78">
    <w:name w:val="xl78"/>
    <w:basedOn w:val="Normal"/>
    <w:qFormat/>
    <w:rsid w:val="00EB7ACF"/>
    <w:pPr>
      <w:spacing w:beforeAutospacing="1" w:afterAutospacing="1"/>
      <w:textAlignment w:val="center"/>
    </w:pPr>
    <w:rPr>
      <w:sz w:val="24"/>
      <w:szCs w:val="24"/>
    </w:rPr>
  </w:style>
  <w:style w:type="paragraph" w:customStyle="1" w:styleId="xl79">
    <w:name w:val="xl79"/>
    <w:basedOn w:val="Normal"/>
    <w:qFormat/>
    <w:rsid w:val="00EB7ACF"/>
    <w:pPr>
      <w:spacing w:beforeAutospacing="1" w:afterAutospacing="1"/>
      <w:textAlignment w:val="center"/>
    </w:pPr>
  </w:style>
  <w:style w:type="paragraph" w:customStyle="1" w:styleId="xl80">
    <w:name w:val="xl80"/>
    <w:basedOn w:val="Normal"/>
    <w:qFormat/>
    <w:rsid w:val="00EB7ACF"/>
    <w:pPr>
      <w:shd w:val="clear" w:color="000000" w:fill="E6B9B8"/>
      <w:spacing w:beforeAutospacing="1" w:afterAutospacing="1"/>
      <w:jc w:val="center"/>
      <w:textAlignment w:val="center"/>
    </w:pPr>
    <w:rPr>
      <w:sz w:val="32"/>
      <w:szCs w:val="32"/>
    </w:rPr>
  </w:style>
  <w:style w:type="paragraph" w:customStyle="1" w:styleId="xl81">
    <w:name w:val="xl81"/>
    <w:basedOn w:val="Normal"/>
    <w:qFormat/>
    <w:rsid w:val="00EB7ACF"/>
    <w:pPr>
      <w:spacing w:beforeAutospacing="1" w:afterAutospacing="1"/>
    </w:pPr>
    <w:rPr>
      <w:rFonts w:ascii="Arial" w:hAnsi="Arial" w:cs="Arial"/>
      <w:sz w:val="24"/>
      <w:szCs w:val="24"/>
    </w:rPr>
  </w:style>
  <w:style w:type="paragraph" w:customStyle="1" w:styleId="xl82">
    <w:name w:val="xl82"/>
    <w:basedOn w:val="Normal"/>
    <w:qFormat/>
    <w:rsid w:val="00EB7ACF"/>
    <w:pPr>
      <w:spacing w:beforeAutospacing="1" w:afterAutospacing="1"/>
      <w:jc w:val="center"/>
      <w:textAlignment w:val="center"/>
    </w:pPr>
    <w:rPr>
      <w:color w:val="974807"/>
      <w:sz w:val="24"/>
      <w:szCs w:val="24"/>
    </w:rPr>
  </w:style>
  <w:style w:type="paragraph" w:customStyle="1" w:styleId="xl83">
    <w:name w:val="xl83"/>
    <w:basedOn w:val="Normal"/>
    <w:qFormat/>
    <w:rsid w:val="00EB7ACF"/>
    <w:pPr>
      <w:shd w:val="clear" w:color="000000" w:fill="C2D69A"/>
      <w:spacing w:beforeAutospacing="1" w:afterAutospacing="1"/>
      <w:jc w:val="center"/>
      <w:textAlignment w:val="center"/>
    </w:pPr>
    <w:rPr>
      <w:sz w:val="24"/>
      <w:szCs w:val="24"/>
    </w:rPr>
  </w:style>
  <w:style w:type="paragraph" w:customStyle="1" w:styleId="xl84">
    <w:name w:val="xl84"/>
    <w:basedOn w:val="Normal"/>
    <w:qFormat/>
    <w:rsid w:val="00EB7ACF"/>
    <w:pPr>
      <w:shd w:val="clear" w:color="000000" w:fill="D7E4BC"/>
      <w:spacing w:beforeAutospacing="1" w:afterAutospacing="1"/>
      <w:jc w:val="center"/>
      <w:textAlignment w:val="center"/>
    </w:pPr>
    <w:rPr>
      <w:sz w:val="24"/>
      <w:szCs w:val="24"/>
    </w:rPr>
  </w:style>
  <w:style w:type="paragraph" w:customStyle="1" w:styleId="xl85">
    <w:name w:val="xl85"/>
    <w:basedOn w:val="Normal"/>
    <w:qFormat/>
    <w:rsid w:val="00EB7ACF"/>
    <w:pPr>
      <w:shd w:val="clear" w:color="000000" w:fill="EAF1DD"/>
      <w:spacing w:beforeAutospacing="1" w:afterAutospacing="1"/>
      <w:jc w:val="center"/>
      <w:textAlignment w:val="center"/>
    </w:pPr>
    <w:rPr>
      <w:sz w:val="24"/>
      <w:szCs w:val="24"/>
    </w:rPr>
  </w:style>
  <w:style w:type="paragraph" w:customStyle="1" w:styleId="xl86">
    <w:name w:val="xl86"/>
    <w:basedOn w:val="Normal"/>
    <w:qFormat/>
    <w:rsid w:val="00EB7ACF"/>
    <w:pPr>
      <w:shd w:val="clear" w:color="000000" w:fill="BFBFBF"/>
      <w:spacing w:beforeAutospacing="1" w:afterAutospacing="1"/>
      <w:jc w:val="center"/>
      <w:textAlignment w:val="center"/>
    </w:pPr>
    <w:rPr>
      <w:sz w:val="24"/>
      <w:szCs w:val="24"/>
    </w:rPr>
  </w:style>
  <w:style w:type="paragraph" w:customStyle="1" w:styleId="xl87">
    <w:name w:val="xl87"/>
    <w:basedOn w:val="Normal"/>
    <w:qFormat/>
    <w:rsid w:val="00EB7ACF"/>
    <w:pPr>
      <w:shd w:val="clear" w:color="000000" w:fill="BFBFBF"/>
      <w:spacing w:beforeAutospacing="1" w:afterAutospacing="1"/>
      <w:jc w:val="center"/>
      <w:textAlignment w:val="center"/>
    </w:pPr>
    <w:rPr>
      <w:sz w:val="24"/>
      <w:szCs w:val="24"/>
    </w:rPr>
  </w:style>
  <w:style w:type="paragraph" w:customStyle="1" w:styleId="xl88">
    <w:name w:val="xl88"/>
    <w:basedOn w:val="Normal"/>
    <w:qFormat/>
    <w:rsid w:val="00EB7ACF"/>
    <w:pPr>
      <w:spacing w:beforeAutospacing="1" w:afterAutospacing="1"/>
    </w:pPr>
    <w:rPr>
      <w:rFonts w:ascii="Arial" w:hAnsi="Arial" w:cs="Arial"/>
    </w:rPr>
  </w:style>
  <w:style w:type="paragraph" w:customStyle="1" w:styleId="xl89">
    <w:name w:val="xl89"/>
    <w:basedOn w:val="Normal"/>
    <w:qFormat/>
    <w:rsid w:val="00EB7ACF"/>
    <w:pPr>
      <w:spacing w:beforeAutospacing="1" w:afterAutospacing="1"/>
      <w:jc w:val="center"/>
      <w:textAlignment w:val="center"/>
    </w:pPr>
    <w:rPr>
      <w:sz w:val="24"/>
      <w:szCs w:val="24"/>
    </w:rPr>
  </w:style>
  <w:style w:type="paragraph" w:customStyle="1" w:styleId="TAL">
    <w:name w:val="TAL"/>
    <w:basedOn w:val="Normal"/>
    <w:qFormat/>
    <w:rsid w:val="00BA53CA"/>
    <w:pPr>
      <w:keepNext/>
      <w:keepLines/>
      <w:textAlignment w:val="baseline"/>
    </w:pPr>
    <w:rPr>
      <w:rFonts w:ascii="Arial" w:eastAsiaTheme="minorEastAsia" w:hAnsi="Arial"/>
      <w:sz w:val="18"/>
      <w:lang w:val="en-GB" w:eastAsia="en-US"/>
    </w:rPr>
  </w:style>
  <w:style w:type="paragraph" w:customStyle="1" w:styleId="TAH">
    <w:name w:val="TAH"/>
    <w:qFormat/>
    <w:rsid w:val="00BA53CA"/>
    <w:pPr>
      <w:widowControl w:val="0"/>
    </w:pPr>
    <w:rPr>
      <w:b/>
    </w:rPr>
  </w:style>
  <w:style w:type="paragraph" w:customStyle="1" w:styleId="TAC">
    <w:name w:val="TAC"/>
    <w:basedOn w:val="TAL"/>
    <w:qFormat/>
    <w:rsid w:val="00BA53CA"/>
    <w:pPr>
      <w:jc w:val="center"/>
    </w:pPr>
  </w:style>
  <w:style w:type="paragraph" w:customStyle="1" w:styleId="ReqNote0">
    <w:name w:val="ReqNote0"/>
    <w:basedOn w:val="Normal"/>
    <w:link w:val="ReqNote0Char"/>
    <w:qFormat/>
    <w:rsid w:val="00F874FF"/>
    <w:pPr>
      <w:keepLines/>
      <w:spacing w:before="120" w:after="60"/>
      <w:jc w:val="both"/>
    </w:pPr>
    <w:rPr>
      <w:i/>
      <w:iCs/>
      <w:sz w:val="24"/>
      <w:szCs w:val="24"/>
      <w:lang w:eastAsia="en-US"/>
    </w:rPr>
  </w:style>
  <w:style w:type="paragraph" w:customStyle="1" w:styleId="Requirement">
    <w:name w:val="Requirement"/>
    <w:basedOn w:val="Normal"/>
    <w:qFormat/>
    <w:rsid w:val="00114FC5"/>
    <w:rPr>
      <w:sz w:val="24"/>
      <w:szCs w:val="24"/>
      <w:lang w:eastAsia="en-US"/>
    </w:rPr>
  </w:style>
  <w:style w:type="paragraph" w:styleId="HTMLPreformatted">
    <w:name w:val="HTML Preformatted"/>
    <w:basedOn w:val="Normal"/>
    <w:link w:val="HTMLPreformattedChar"/>
    <w:uiPriority w:val="99"/>
    <w:semiHidden/>
    <w:unhideWhenUsed/>
    <w:qFormat/>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paragraph" w:customStyle="1" w:styleId="BulletList">
    <w:name w:val="Bullet List"/>
    <w:basedOn w:val="Normal"/>
    <w:link w:val="BulletListChar"/>
    <w:qFormat/>
    <w:rsid w:val="000347E5"/>
    <w:pPr>
      <w:tabs>
        <w:tab w:val="left" w:pos="360"/>
      </w:tabs>
      <w:spacing w:before="60"/>
      <w:jc w:val="both"/>
    </w:pPr>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sz w:val="24"/>
      <w:szCs w:val="24"/>
      <w:lang w:eastAsia="en-US"/>
    </w:rPr>
  </w:style>
  <w:style w:type="paragraph" w:customStyle="1" w:styleId="Reference">
    <w:name w:val="Reference"/>
    <w:basedOn w:val="Normal"/>
    <w:qFormat/>
    <w:rsid w:val="00E45C5C"/>
    <w:pPr>
      <w:tabs>
        <w:tab w:val="left" w:pos="1080"/>
        <w:tab w:val="left" w:pos="2160"/>
      </w:tabs>
      <w:spacing w:before="60" w:after="60"/>
      <w:ind w:left="936" w:hanging="576"/>
    </w:pPr>
    <w:rPr>
      <w:iCs/>
      <w:sz w:val="24"/>
      <w:lang w:eastAsia="en-US"/>
    </w:rPr>
  </w:style>
  <w:style w:type="numbering" w:styleId="111111">
    <w:name w:val="Outline List 2"/>
    <w:qFormat/>
    <w:rsid w:val="00EB7ACF"/>
  </w:style>
  <w:style w:type="numbering" w:customStyle="1" w:styleId="ListofTags">
    <w:name w:val="List of Tags"/>
    <w:qFormat/>
    <w:rsid w:val="00EB7ACF"/>
  </w:style>
  <w:style w:type="numbering" w:customStyle="1" w:styleId="NoList1">
    <w:name w:val="No List1"/>
    <w:uiPriority w:val="99"/>
    <w:semiHidden/>
    <w:unhideWhenUsed/>
    <w:qFormat/>
    <w:rsid w:val="00B264CC"/>
  </w:style>
  <w:style w:type="table" w:styleId="TableGrid3">
    <w:name w:val="Table Grid 3"/>
    <w:basedOn w:val="TableNormal"/>
    <w:rsid w:val="00EB7ACF"/>
    <w:pPr>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EB7ACF"/>
    <w:pPr>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D3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231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9738A"/>
    <w:pPr>
      <w:spacing w:before="100" w:beforeAutospacing="1" w:after="115" w:line="259" w:lineRule="atLeast"/>
    </w:pPr>
    <w:rPr>
      <w:rFonts w:ascii="Garamond" w:hAnsi="Garamond"/>
      <w:lang w:eastAsia="en-US"/>
    </w:rPr>
  </w:style>
  <w:style w:type="numbering" w:customStyle="1" w:styleId="ListMultiLevelBullet">
    <w:name w:val="List MultiLevelBullet"/>
    <w:basedOn w:val="NoList"/>
    <w:uiPriority w:val="99"/>
    <w:rsid w:val="00866253"/>
    <w:pPr>
      <w:numPr>
        <w:numId w:val="12"/>
      </w:numPr>
    </w:pPr>
  </w:style>
  <w:style w:type="numbering" w:customStyle="1" w:styleId="Step">
    <w:name w:val="Step"/>
    <w:basedOn w:val="NoList"/>
    <w:uiPriority w:val="99"/>
    <w:rsid w:val="00866253"/>
    <w:pPr>
      <w:numPr>
        <w:numId w:val="13"/>
      </w:numPr>
    </w:pPr>
  </w:style>
  <w:style w:type="character" w:styleId="Hyperlink">
    <w:name w:val="Hyperlink"/>
    <w:basedOn w:val="DefaultParagraphFont"/>
    <w:uiPriority w:val="99"/>
    <w:unhideWhenUsed/>
    <w:rsid w:val="00E13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2372">
      <w:bodyDiv w:val="1"/>
      <w:marLeft w:val="0"/>
      <w:marRight w:val="0"/>
      <w:marTop w:val="0"/>
      <w:marBottom w:val="0"/>
      <w:divBdr>
        <w:top w:val="none" w:sz="0" w:space="0" w:color="auto"/>
        <w:left w:val="none" w:sz="0" w:space="0" w:color="auto"/>
        <w:bottom w:val="none" w:sz="0" w:space="0" w:color="auto"/>
        <w:right w:val="none" w:sz="0" w:space="0" w:color="auto"/>
      </w:divBdr>
    </w:div>
    <w:div w:id="35007837">
      <w:bodyDiv w:val="1"/>
      <w:marLeft w:val="0"/>
      <w:marRight w:val="0"/>
      <w:marTop w:val="0"/>
      <w:marBottom w:val="0"/>
      <w:divBdr>
        <w:top w:val="none" w:sz="0" w:space="0" w:color="auto"/>
        <w:left w:val="none" w:sz="0" w:space="0" w:color="auto"/>
        <w:bottom w:val="none" w:sz="0" w:space="0" w:color="auto"/>
        <w:right w:val="none" w:sz="0" w:space="0" w:color="auto"/>
      </w:divBdr>
      <w:divsChild>
        <w:div w:id="376972961">
          <w:marLeft w:val="360"/>
          <w:marRight w:val="0"/>
          <w:marTop w:val="240"/>
          <w:marBottom w:val="0"/>
          <w:divBdr>
            <w:top w:val="none" w:sz="0" w:space="0" w:color="auto"/>
            <w:left w:val="none" w:sz="0" w:space="0" w:color="auto"/>
            <w:bottom w:val="none" w:sz="0" w:space="0" w:color="auto"/>
            <w:right w:val="none" w:sz="0" w:space="0" w:color="auto"/>
          </w:divBdr>
        </w:div>
        <w:div w:id="924000588">
          <w:marLeft w:val="1152"/>
          <w:marRight w:val="0"/>
          <w:marTop w:val="120"/>
          <w:marBottom w:val="0"/>
          <w:divBdr>
            <w:top w:val="none" w:sz="0" w:space="0" w:color="auto"/>
            <w:left w:val="none" w:sz="0" w:space="0" w:color="auto"/>
            <w:bottom w:val="none" w:sz="0" w:space="0" w:color="auto"/>
            <w:right w:val="none" w:sz="0" w:space="0" w:color="auto"/>
          </w:divBdr>
        </w:div>
      </w:divsChild>
    </w:div>
    <w:div w:id="119954706">
      <w:bodyDiv w:val="1"/>
      <w:marLeft w:val="0"/>
      <w:marRight w:val="0"/>
      <w:marTop w:val="0"/>
      <w:marBottom w:val="0"/>
      <w:divBdr>
        <w:top w:val="none" w:sz="0" w:space="0" w:color="auto"/>
        <w:left w:val="none" w:sz="0" w:space="0" w:color="auto"/>
        <w:bottom w:val="none" w:sz="0" w:space="0" w:color="auto"/>
        <w:right w:val="none" w:sz="0" w:space="0" w:color="auto"/>
      </w:divBdr>
    </w:div>
    <w:div w:id="131800415">
      <w:bodyDiv w:val="1"/>
      <w:marLeft w:val="0"/>
      <w:marRight w:val="0"/>
      <w:marTop w:val="0"/>
      <w:marBottom w:val="0"/>
      <w:divBdr>
        <w:top w:val="none" w:sz="0" w:space="0" w:color="auto"/>
        <w:left w:val="none" w:sz="0" w:space="0" w:color="auto"/>
        <w:bottom w:val="none" w:sz="0" w:space="0" w:color="auto"/>
        <w:right w:val="none" w:sz="0" w:space="0" w:color="auto"/>
      </w:divBdr>
    </w:div>
    <w:div w:id="202594822">
      <w:bodyDiv w:val="1"/>
      <w:marLeft w:val="0"/>
      <w:marRight w:val="0"/>
      <w:marTop w:val="0"/>
      <w:marBottom w:val="0"/>
      <w:divBdr>
        <w:top w:val="none" w:sz="0" w:space="0" w:color="auto"/>
        <w:left w:val="none" w:sz="0" w:space="0" w:color="auto"/>
        <w:bottom w:val="none" w:sz="0" w:space="0" w:color="auto"/>
        <w:right w:val="none" w:sz="0" w:space="0" w:color="auto"/>
      </w:divBdr>
    </w:div>
    <w:div w:id="210193193">
      <w:bodyDiv w:val="1"/>
      <w:marLeft w:val="0"/>
      <w:marRight w:val="0"/>
      <w:marTop w:val="0"/>
      <w:marBottom w:val="0"/>
      <w:divBdr>
        <w:top w:val="none" w:sz="0" w:space="0" w:color="auto"/>
        <w:left w:val="none" w:sz="0" w:space="0" w:color="auto"/>
        <w:bottom w:val="none" w:sz="0" w:space="0" w:color="auto"/>
        <w:right w:val="none" w:sz="0" w:space="0" w:color="auto"/>
      </w:divBdr>
    </w:div>
    <w:div w:id="269091859">
      <w:bodyDiv w:val="1"/>
      <w:marLeft w:val="0"/>
      <w:marRight w:val="0"/>
      <w:marTop w:val="0"/>
      <w:marBottom w:val="0"/>
      <w:divBdr>
        <w:top w:val="none" w:sz="0" w:space="0" w:color="auto"/>
        <w:left w:val="none" w:sz="0" w:space="0" w:color="auto"/>
        <w:bottom w:val="none" w:sz="0" w:space="0" w:color="auto"/>
        <w:right w:val="none" w:sz="0" w:space="0" w:color="auto"/>
      </w:divBdr>
    </w:div>
    <w:div w:id="357974911">
      <w:bodyDiv w:val="1"/>
      <w:marLeft w:val="0"/>
      <w:marRight w:val="0"/>
      <w:marTop w:val="0"/>
      <w:marBottom w:val="0"/>
      <w:divBdr>
        <w:top w:val="none" w:sz="0" w:space="0" w:color="auto"/>
        <w:left w:val="none" w:sz="0" w:space="0" w:color="auto"/>
        <w:bottom w:val="none" w:sz="0" w:space="0" w:color="auto"/>
        <w:right w:val="none" w:sz="0" w:space="0" w:color="auto"/>
      </w:divBdr>
    </w:div>
    <w:div w:id="550462399">
      <w:bodyDiv w:val="1"/>
      <w:marLeft w:val="0"/>
      <w:marRight w:val="0"/>
      <w:marTop w:val="0"/>
      <w:marBottom w:val="0"/>
      <w:divBdr>
        <w:top w:val="none" w:sz="0" w:space="0" w:color="auto"/>
        <w:left w:val="none" w:sz="0" w:space="0" w:color="auto"/>
        <w:bottom w:val="none" w:sz="0" w:space="0" w:color="auto"/>
        <w:right w:val="none" w:sz="0" w:space="0" w:color="auto"/>
      </w:divBdr>
    </w:div>
    <w:div w:id="618803836">
      <w:bodyDiv w:val="1"/>
      <w:marLeft w:val="0"/>
      <w:marRight w:val="0"/>
      <w:marTop w:val="0"/>
      <w:marBottom w:val="0"/>
      <w:divBdr>
        <w:top w:val="none" w:sz="0" w:space="0" w:color="auto"/>
        <w:left w:val="none" w:sz="0" w:space="0" w:color="auto"/>
        <w:bottom w:val="none" w:sz="0" w:space="0" w:color="auto"/>
        <w:right w:val="none" w:sz="0" w:space="0" w:color="auto"/>
      </w:divBdr>
    </w:div>
    <w:div w:id="729110699">
      <w:bodyDiv w:val="1"/>
      <w:marLeft w:val="0"/>
      <w:marRight w:val="0"/>
      <w:marTop w:val="0"/>
      <w:marBottom w:val="0"/>
      <w:divBdr>
        <w:top w:val="none" w:sz="0" w:space="0" w:color="auto"/>
        <w:left w:val="none" w:sz="0" w:space="0" w:color="auto"/>
        <w:bottom w:val="none" w:sz="0" w:space="0" w:color="auto"/>
        <w:right w:val="none" w:sz="0" w:space="0" w:color="auto"/>
      </w:divBdr>
    </w:div>
    <w:div w:id="914827695">
      <w:bodyDiv w:val="1"/>
      <w:marLeft w:val="0"/>
      <w:marRight w:val="0"/>
      <w:marTop w:val="0"/>
      <w:marBottom w:val="0"/>
      <w:divBdr>
        <w:top w:val="none" w:sz="0" w:space="0" w:color="auto"/>
        <w:left w:val="none" w:sz="0" w:space="0" w:color="auto"/>
        <w:bottom w:val="none" w:sz="0" w:space="0" w:color="auto"/>
        <w:right w:val="none" w:sz="0" w:space="0" w:color="auto"/>
      </w:divBdr>
    </w:div>
    <w:div w:id="975917982">
      <w:bodyDiv w:val="1"/>
      <w:marLeft w:val="0"/>
      <w:marRight w:val="0"/>
      <w:marTop w:val="0"/>
      <w:marBottom w:val="0"/>
      <w:divBdr>
        <w:top w:val="none" w:sz="0" w:space="0" w:color="auto"/>
        <w:left w:val="none" w:sz="0" w:space="0" w:color="auto"/>
        <w:bottom w:val="none" w:sz="0" w:space="0" w:color="auto"/>
        <w:right w:val="none" w:sz="0" w:space="0" w:color="auto"/>
      </w:divBdr>
    </w:div>
    <w:div w:id="977346578">
      <w:bodyDiv w:val="1"/>
      <w:marLeft w:val="0"/>
      <w:marRight w:val="0"/>
      <w:marTop w:val="0"/>
      <w:marBottom w:val="0"/>
      <w:divBdr>
        <w:top w:val="none" w:sz="0" w:space="0" w:color="auto"/>
        <w:left w:val="none" w:sz="0" w:space="0" w:color="auto"/>
        <w:bottom w:val="none" w:sz="0" w:space="0" w:color="auto"/>
        <w:right w:val="none" w:sz="0" w:space="0" w:color="auto"/>
      </w:divBdr>
    </w:div>
    <w:div w:id="1215047858">
      <w:bodyDiv w:val="1"/>
      <w:marLeft w:val="0"/>
      <w:marRight w:val="0"/>
      <w:marTop w:val="0"/>
      <w:marBottom w:val="0"/>
      <w:divBdr>
        <w:top w:val="none" w:sz="0" w:space="0" w:color="auto"/>
        <w:left w:val="none" w:sz="0" w:space="0" w:color="auto"/>
        <w:bottom w:val="none" w:sz="0" w:space="0" w:color="auto"/>
        <w:right w:val="none" w:sz="0" w:space="0" w:color="auto"/>
      </w:divBdr>
    </w:div>
    <w:div w:id="1273895775">
      <w:bodyDiv w:val="1"/>
      <w:marLeft w:val="0"/>
      <w:marRight w:val="0"/>
      <w:marTop w:val="0"/>
      <w:marBottom w:val="0"/>
      <w:divBdr>
        <w:top w:val="none" w:sz="0" w:space="0" w:color="auto"/>
        <w:left w:val="none" w:sz="0" w:space="0" w:color="auto"/>
        <w:bottom w:val="none" w:sz="0" w:space="0" w:color="auto"/>
        <w:right w:val="none" w:sz="0" w:space="0" w:color="auto"/>
      </w:divBdr>
    </w:div>
    <w:div w:id="1380083578">
      <w:bodyDiv w:val="1"/>
      <w:marLeft w:val="0"/>
      <w:marRight w:val="0"/>
      <w:marTop w:val="0"/>
      <w:marBottom w:val="0"/>
      <w:divBdr>
        <w:top w:val="none" w:sz="0" w:space="0" w:color="auto"/>
        <w:left w:val="none" w:sz="0" w:space="0" w:color="auto"/>
        <w:bottom w:val="none" w:sz="0" w:space="0" w:color="auto"/>
        <w:right w:val="none" w:sz="0" w:space="0" w:color="auto"/>
      </w:divBdr>
    </w:div>
    <w:div w:id="1390609732">
      <w:bodyDiv w:val="1"/>
      <w:marLeft w:val="0"/>
      <w:marRight w:val="0"/>
      <w:marTop w:val="0"/>
      <w:marBottom w:val="0"/>
      <w:divBdr>
        <w:top w:val="none" w:sz="0" w:space="0" w:color="auto"/>
        <w:left w:val="none" w:sz="0" w:space="0" w:color="auto"/>
        <w:bottom w:val="none" w:sz="0" w:space="0" w:color="auto"/>
        <w:right w:val="none" w:sz="0" w:space="0" w:color="auto"/>
      </w:divBdr>
    </w:div>
    <w:div w:id="1429696795">
      <w:bodyDiv w:val="1"/>
      <w:marLeft w:val="0"/>
      <w:marRight w:val="0"/>
      <w:marTop w:val="0"/>
      <w:marBottom w:val="0"/>
      <w:divBdr>
        <w:top w:val="none" w:sz="0" w:space="0" w:color="auto"/>
        <w:left w:val="none" w:sz="0" w:space="0" w:color="auto"/>
        <w:bottom w:val="none" w:sz="0" w:space="0" w:color="auto"/>
        <w:right w:val="none" w:sz="0" w:space="0" w:color="auto"/>
      </w:divBdr>
    </w:div>
    <w:div w:id="1460413696">
      <w:bodyDiv w:val="1"/>
      <w:marLeft w:val="0"/>
      <w:marRight w:val="0"/>
      <w:marTop w:val="0"/>
      <w:marBottom w:val="0"/>
      <w:divBdr>
        <w:top w:val="none" w:sz="0" w:space="0" w:color="auto"/>
        <w:left w:val="none" w:sz="0" w:space="0" w:color="auto"/>
        <w:bottom w:val="none" w:sz="0" w:space="0" w:color="auto"/>
        <w:right w:val="none" w:sz="0" w:space="0" w:color="auto"/>
      </w:divBdr>
      <w:divsChild>
        <w:div w:id="1346249666">
          <w:marLeft w:val="360"/>
          <w:marRight w:val="0"/>
          <w:marTop w:val="240"/>
          <w:marBottom w:val="0"/>
          <w:divBdr>
            <w:top w:val="none" w:sz="0" w:space="0" w:color="auto"/>
            <w:left w:val="none" w:sz="0" w:space="0" w:color="auto"/>
            <w:bottom w:val="none" w:sz="0" w:space="0" w:color="auto"/>
            <w:right w:val="none" w:sz="0" w:space="0" w:color="auto"/>
          </w:divBdr>
        </w:div>
      </w:divsChild>
    </w:div>
    <w:div w:id="1528568982">
      <w:bodyDiv w:val="1"/>
      <w:marLeft w:val="0"/>
      <w:marRight w:val="0"/>
      <w:marTop w:val="0"/>
      <w:marBottom w:val="0"/>
      <w:divBdr>
        <w:top w:val="none" w:sz="0" w:space="0" w:color="auto"/>
        <w:left w:val="none" w:sz="0" w:space="0" w:color="auto"/>
        <w:bottom w:val="none" w:sz="0" w:space="0" w:color="auto"/>
        <w:right w:val="none" w:sz="0" w:space="0" w:color="auto"/>
      </w:divBdr>
    </w:div>
    <w:div w:id="1640918597">
      <w:bodyDiv w:val="1"/>
      <w:marLeft w:val="0"/>
      <w:marRight w:val="0"/>
      <w:marTop w:val="0"/>
      <w:marBottom w:val="0"/>
      <w:divBdr>
        <w:top w:val="none" w:sz="0" w:space="0" w:color="auto"/>
        <w:left w:val="none" w:sz="0" w:space="0" w:color="auto"/>
        <w:bottom w:val="none" w:sz="0" w:space="0" w:color="auto"/>
        <w:right w:val="none" w:sz="0" w:space="0" w:color="auto"/>
      </w:divBdr>
    </w:div>
    <w:div w:id="1678848143">
      <w:bodyDiv w:val="1"/>
      <w:marLeft w:val="0"/>
      <w:marRight w:val="0"/>
      <w:marTop w:val="0"/>
      <w:marBottom w:val="0"/>
      <w:divBdr>
        <w:top w:val="none" w:sz="0" w:space="0" w:color="auto"/>
        <w:left w:val="none" w:sz="0" w:space="0" w:color="auto"/>
        <w:bottom w:val="none" w:sz="0" w:space="0" w:color="auto"/>
        <w:right w:val="none" w:sz="0" w:space="0" w:color="auto"/>
      </w:divBdr>
    </w:div>
    <w:div w:id="1703556441">
      <w:bodyDiv w:val="1"/>
      <w:marLeft w:val="0"/>
      <w:marRight w:val="0"/>
      <w:marTop w:val="0"/>
      <w:marBottom w:val="0"/>
      <w:divBdr>
        <w:top w:val="none" w:sz="0" w:space="0" w:color="auto"/>
        <w:left w:val="none" w:sz="0" w:space="0" w:color="auto"/>
        <w:bottom w:val="none" w:sz="0" w:space="0" w:color="auto"/>
        <w:right w:val="none" w:sz="0" w:space="0" w:color="auto"/>
      </w:divBdr>
    </w:div>
    <w:div w:id="1796097898">
      <w:bodyDiv w:val="1"/>
      <w:marLeft w:val="0"/>
      <w:marRight w:val="0"/>
      <w:marTop w:val="0"/>
      <w:marBottom w:val="0"/>
      <w:divBdr>
        <w:top w:val="none" w:sz="0" w:space="0" w:color="auto"/>
        <w:left w:val="none" w:sz="0" w:space="0" w:color="auto"/>
        <w:bottom w:val="none" w:sz="0" w:space="0" w:color="auto"/>
        <w:right w:val="none" w:sz="0" w:space="0" w:color="auto"/>
      </w:divBdr>
    </w:div>
    <w:div w:id="2020230405">
      <w:bodyDiv w:val="1"/>
      <w:marLeft w:val="0"/>
      <w:marRight w:val="0"/>
      <w:marTop w:val="0"/>
      <w:marBottom w:val="0"/>
      <w:divBdr>
        <w:top w:val="none" w:sz="0" w:space="0" w:color="auto"/>
        <w:left w:val="none" w:sz="0" w:space="0" w:color="auto"/>
        <w:bottom w:val="none" w:sz="0" w:space="0" w:color="auto"/>
        <w:right w:val="none" w:sz="0" w:space="0" w:color="auto"/>
      </w:divBdr>
    </w:div>
    <w:div w:id="2029602199">
      <w:bodyDiv w:val="1"/>
      <w:marLeft w:val="0"/>
      <w:marRight w:val="0"/>
      <w:marTop w:val="0"/>
      <w:marBottom w:val="0"/>
      <w:divBdr>
        <w:top w:val="none" w:sz="0" w:space="0" w:color="auto"/>
        <w:left w:val="none" w:sz="0" w:space="0" w:color="auto"/>
        <w:bottom w:val="none" w:sz="0" w:space="0" w:color="auto"/>
        <w:right w:val="none" w:sz="0" w:space="0" w:color="auto"/>
      </w:divBdr>
    </w:div>
    <w:div w:id="2031295104">
      <w:bodyDiv w:val="1"/>
      <w:marLeft w:val="0"/>
      <w:marRight w:val="0"/>
      <w:marTop w:val="0"/>
      <w:marBottom w:val="0"/>
      <w:divBdr>
        <w:top w:val="none" w:sz="0" w:space="0" w:color="auto"/>
        <w:left w:val="none" w:sz="0" w:space="0" w:color="auto"/>
        <w:bottom w:val="none" w:sz="0" w:space="0" w:color="auto"/>
        <w:right w:val="none" w:sz="0" w:space="0" w:color="auto"/>
      </w:divBdr>
    </w:div>
    <w:div w:id="2061516099">
      <w:bodyDiv w:val="1"/>
      <w:marLeft w:val="0"/>
      <w:marRight w:val="0"/>
      <w:marTop w:val="0"/>
      <w:marBottom w:val="0"/>
      <w:divBdr>
        <w:top w:val="none" w:sz="0" w:space="0" w:color="auto"/>
        <w:left w:val="none" w:sz="0" w:space="0" w:color="auto"/>
        <w:bottom w:val="none" w:sz="0" w:space="0" w:color="auto"/>
        <w:right w:val="none" w:sz="0" w:space="0" w:color="auto"/>
      </w:divBdr>
    </w:div>
    <w:div w:id="2074768723">
      <w:bodyDiv w:val="1"/>
      <w:marLeft w:val="0"/>
      <w:marRight w:val="0"/>
      <w:marTop w:val="0"/>
      <w:marBottom w:val="0"/>
      <w:divBdr>
        <w:top w:val="none" w:sz="0" w:space="0" w:color="auto"/>
        <w:left w:val="none" w:sz="0" w:space="0" w:color="auto"/>
        <w:bottom w:val="none" w:sz="0" w:space="0" w:color="auto"/>
        <w:right w:val="none" w:sz="0" w:space="0" w:color="auto"/>
      </w:divBdr>
    </w:div>
    <w:div w:id="2115780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3.emf"/><Relationship Id="rId84" Type="http://schemas.openxmlformats.org/officeDocument/2006/relationships/image" Target="media/image65.png"/><Relationship Id="rId89" Type="http://schemas.openxmlformats.org/officeDocument/2006/relationships/image" Target="media/image70.emf"/><Relationship Id="rId7" Type="http://schemas.openxmlformats.org/officeDocument/2006/relationships/styles" Target="styles.xml"/><Relationship Id="rId71" Type="http://schemas.openxmlformats.org/officeDocument/2006/relationships/package" Target="embeddings/Microsoft_Visio_Drawing44.vsdx"/><Relationship Id="rId92" Type="http://schemas.openxmlformats.org/officeDocument/2006/relationships/package" Target="embeddings/Microsoft_Excel_Worksheet8.xlsx"/><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emf"/><Relationship Id="rId74" Type="http://schemas.openxmlformats.org/officeDocument/2006/relationships/image" Target="media/image56.emf"/><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3.png"/><Relationship Id="rId90" Type="http://schemas.openxmlformats.org/officeDocument/2006/relationships/package" Target="embeddings/Microsoft_Excel_Worksheet7.xlsx"/><Relationship Id="rId95" Type="http://schemas.openxmlformats.org/officeDocument/2006/relationships/image" Target="media/image73.emf"/><Relationship Id="rId19" Type="http://schemas.openxmlformats.org/officeDocument/2006/relationships/image" Target="media/image6.png"/><Relationship Id="rId14" Type="http://schemas.openxmlformats.org/officeDocument/2006/relationships/hyperlink" Target="http://docs.oracle.com/en/industries/communications/diameter-signaling-router/index.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package" Target="embeddings/Microsoft_Visio_Drawing33.vsdx"/><Relationship Id="rId77" Type="http://schemas.openxmlformats.org/officeDocument/2006/relationships/image" Target="media/image58.png"/><Relationship Id="rId100"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image" Target="media/image38.png"/><Relationship Id="rId72" Type="http://schemas.openxmlformats.org/officeDocument/2006/relationships/image" Target="media/image55.emf"/><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2.emf"/><Relationship Id="rId98" Type="http://schemas.openxmlformats.org/officeDocument/2006/relationships/package" Target="embeddings/Microsoft_Excel_Worksheet11.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package" Target="embeddings/Microsoft_Visio_Drawing22.vsdx"/><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jp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4.emf"/><Relationship Id="rId75" Type="http://schemas.openxmlformats.org/officeDocument/2006/relationships/package" Target="embeddings/Microsoft_Visio_Drawing66.vsdx"/><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1.emf"/><Relationship Id="rId96"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package" Target="embeddings/Microsoft_Visio_Drawing11.vsdx"/><Relationship Id="rId73" Type="http://schemas.openxmlformats.org/officeDocument/2006/relationships/package" Target="embeddings/Microsoft_Visio_Drawing55.vsdx"/><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package" Target="embeddings/Microsoft_Excel_Worksheet9.xlsx"/><Relationship Id="rId99" Type="http://schemas.openxmlformats.org/officeDocument/2006/relationships/hyperlink" Target="http://docs.oracle.com/en/industries/communications/diameter-signaling-router/index.html"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image" Target="media/image7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R - FOA Report" ma:contentTypeID="0x010100579E7D1C623F254698BA357675C97BE200250096DDEFA0FF46A7AF735A909F62D3" ma:contentTypeVersion="19" ma:contentTypeDescription="" ma:contentTypeScope="" ma:versionID="93db56b38ad70868bd73ea582cd55806">
  <xsd:schema xmlns:xsd="http://www.w3.org/2001/XMLSchema" xmlns:xs="http://www.w3.org/2001/XMLSchema" xmlns:p="http://schemas.microsoft.com/office/2006/metadata/properties" xmlns:ns2="http://schemas.microsoft.com/sharepoint/v3/fields" xmlns:ns3="9af7d3f0-f690-422c-9ffe-887620c25ce6" targetNamespace="http://schemas.microsoft.com/office/2006/metadata/properties" ma:root="true" ma:fieldsID="c7255ebfdf54d72f7df44bc50a86b325" ns2:_="" ns3:_="">
    <xsd:import namespace="http://schemas.microsoft.com/sharepoint/v3/fields"/>
    <xsd:import namespace="9af7d3f0-f690-422c-9ffe-887620c25ce6"/>
    <xsd:element name="properties">
      <xsd:complexType>
        <xsd:sequence>
          <xsd:element name="documentManagement">
            <xsd:complexType>
              <xsd:all>
                <xsd:element ref="ns2:_Format" minOccurs="0"/>
                <xsd:element ref="ns3:Project" minOccurs="0"/>
                <xsd:element ref="ns3:Site_x0020_ID" minOccurs="0"/>
                <xsd:element ref="ns3:DM_ChronicleID" minOccurs="0"/>
                <xsd:element ref="ns3:DM_DocType" minOccurs="0"/>
                <xsd:element ref="ns3:DM_ObjectID" minOccurs="0"/>
                <xsd:element ref="ns3:Migrated_x0020_Versions" minOccurs="0"/>
                <xsd:element ref="ns3:Author_x0028_s_x0029_"/>
                <xsd:element ref="ns3:Customer" minOccurs="0"/>
                <xsd:element ref="ns3:Document_Status"/>
                <xsd:element ref="ns3:Product"/>
                <xsd:element ref="ns3:Release"/>
                <xsd:element ref="ns3:Product_x0020_Detail" minOccurs="0"/>
                <xsd:element ref="ns3:Tags" minOccurs="0"/>
                <xsd:element ref="ns3:Replac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8" nillable="true" ma:displayName="Format" ma:default="" ma:description="Media-type, file format or dimensions" ma:hidden="true" ma:internalName="_Forma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7d3f0-f690-422c-9ffe-887620c25ce6" elementFormDefault="qualified">
    <xsd:import namespace="http://schemas.microsoft.com/office/2006/documentManagement/types"/>
    <xsd:import namespace="http://schemas.microsoft.com/office/infopath/2007/PartnerControls"/>
    <xsd:element name="Project" ma:index="10" nillable="true" ma:displayName="Project" ma:default="" ma:description="Accounting Project ID" ma:internalName="Project">
      <xsd:simpleType>
        <xsd:restriction base="dms:Text">
          <xsd:maxLength value="255"/>
        </xsd:restriction>
      </xsd:simpleType>
    </xsd:element>
    <xsd:element name="Site_x0020_ID" ma:index="11" nillable="true" ma:displayName="Site ID" ma:default="" ma:description="Affected site" ma:internalName="Site_x0020_ID">
      <xsd:simpleType>
        <xsd:restriction base="dms:Text">
          <xsd:maxLength value="255"/>
        </xsd:restriction>
      </xsd:simpleType>
    </xsd:element>
    <xsd:element name="DM_ChronicleID" ma:index="12" nillable="true" ma:displayName="DM_ChronicleID" ma:hidden="true" ma:internalName="DM_ChronicleID" ma:readOnly="false">
      <xsd:simpleType>
        <xsd:restriction base="dms:Text">
          <xsd:maxLength value="255"/>
        </xsd:restriction>
      </xsd:simpleType>
    </xsd:element>
    <xsd:element name="DM_DocType" ma:index="13" nillable="true" ma:displayName="DM_DocType" ma:hidden="true" ma:internalName="DM_DocType" ma:readOnly="false">
      <xsd:simpleType>
        <xsd:restriction base="dms:Text">
          <xsd:maxLength value="255"/>
        </xsd:restriction>
      </xsd:simpleType>
    </xsd:element>
    <xsd:element name="DM_ObjectID" ma:index="14" nillable="true" ma:displayName="DM_ObjectID" ma:hidden="true" ma:internalName="DM_ObjectID" ma:readOnly="false">
      <xsd:simpleType>
        <xsd:restriction base="dms:Text">
          <xsd:maxLength value="255"/>
        </xsd:restriction>
      </xsd:simpleType>
    </xsd:element>
    <xsd:element name="Migrated_x0020_Versions" ma:index="15" nillable="true" ma:displayName="Migrated Versions" ma:default="" ma:description="Version in documentum that corresponds to SharePoint 1.1" ma:internalName="Migrated_x0020_Versions">
      <xsd:simpleType>
        <xsd:restriction base="dms:Text">
          <xsd:maxLength value="255"/>
        </xsd:restriction>
      </xsd:simpleType>
    </xsd:element>
    <xsd:element name="Author_x0028_s_x0029_" ma:index="16" ma:displayName="Authors" ma:default="" ma:description="Name of authors" ma:internalName="Author_x0028_s_x0029_">
      <xsd:simpleType>
        <xsd:restriction base="dms:Text">
          <xsd:maxLength value="255"/>
        </xsd:restriction>
      </xsd:simpleType>
    </xsd:element>
    <xsd:element name="Customer" ma:index="17" nillable="true" ma:displayName="Customer" ma:default="" ma:description="Affected Customer" ma:internalName="Customer">
      <xsd:simpleType>
        <xsd:restriction base="dms:Text">
          <xsd:maxLength value="255"/>
        </xsd:restriction>
      </xsd:simpleType>
    </xsd:element>
    <xsd:element name="Document_Status" ma:index="18" ma:displayName="Document Status" ma:default="" ma:description="Document publication status" ma:format="Dropdown" ma:internalName="Document_Status">
      <xsd:simpleType>
        <xsd:restriction base="dms:Choice">
          <xsd:enumeration value="Draft"/>
          <xsd:enumeration value="Approved"/>
          <xsd:enumeration value="Obsoleted"/>
        </xsd:restriction>
      </xsd:simpleType>
    </xsd:element>
    <xsd:element name="Product" ma:index="19" ma:displayName="Product" ma:description="Product Line" ma:format="Dropdown" ma:internalName="Product">
      <xsd:simpleType>
        <xsd:restriction base="dms:Choice">
          <xsd:enumeration value="DIH"/>
          <xsd:enumeration value="DSR"/>
          <xsd:enumeration value="Eagle"/>
          <xsd:enumeration value="EMS"/>
          <xsd:enumeration value="HLR"/>
          <xsd:enumeration value="IAS"/>
          <xsd:enumeration value="Internal Tool"/>
          <xsd:enumeration value="Legacy"/>
          <xsd:enumeration value="LSMS"/>
          <xsd:enumeration value="Mobile Messaging"/>
          <xsd:enumeration value="MPG"/>
          <xsd:enumeration value="None"/>
          <xsd:enumeration value="Platform"/>
          <xsd:enumeration value="Policy Management"/>
          <xsd:enumeration value="Product Independent"/>
          <xsd:enumeration value="SCS"/>
          <xsd:enumeration value="Sentinel"/>
          <xsd:enumeration value="Service Broker"/>
          <xsd:enumeration value="SSR"/>
          <xsd:enumeration value="Subscriber Data Management"/>
          <xsd:enumeration value="Third Party"/>
        </xsd:restriction>
      </xsd:simpleType>
    </xsd:element>
    <xsd:element name="Release" ma:index="20" ma:displayName="Release" ma:default="" ma:description="Product Release ID" ma:internalName="Release" ma:readOnly="false">
      <xsd:simpleType>
        <xsd:restriction base="dms:Text">
          <xsd:maxLength value="255"/>
        </xsd:restriction>
      </xsd:simpleType>
    </xsd:element>
    <xsd:element name="Product_x0020_Detail" ma:index="21" nillable="true" ma:displayName="Product Detail" ma:description="Use to refine product line" ma:internalName="Product_x0020_Detail">
      <xsd:simpleType>
        <xsd:restriction base="dms:Text">
          <xsd:maxLength value="255"/>
        </xsd:restriction>
      </xsd:simpleType>
    </xsd:element>
    <xsd:element name="Tags" ma:index="22" nillable="true" ma:displayName="Tags" ma:default="" ma:description="Words that assist search" ma:internalName="Tags">
      <xsd:simpleType>
        <xsd:restriction base="dms:Text">
          <xsd:maxLength value="255"/>
        </xsd:restriction>
      </xsd:simpleType>
    </xsd:element>
    <xsd:element name="Replaced_x0020_By" ma:index="23" nillable="true" ma:displayName="Replaced By" ma:internalName="Replac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M_ChronicleID xmlns="9af7d3f0-f690-422c-9ffe-887620c25ce6" xsi:nil="true"/>
    <DM_DocType xmlns="9af7d3f0-f690-422c-9ffe-887620c25ce6" xsi:nil="true"/>
    <Tags xmlns="9af7d3f0-f690-422c-9ffe-887620c25ce6" xsi:nil="true"/>
    <Migrated_x0020_Versions xmlns="9af7d3f0-f690-422c-9ffe-887620c25ce6" xsi:nil="true"/>
    <Author_x0028_s_x0029_ xmlns="9af7d3f0-f690-422c-9ffe-887620c25ce6">Ivan Edwards; Stephen Worsley; Kent Mabee</Author_x0028_s_x0029_>
    <_Format xmlns="http://schemas.microsoft.com/sharepoint/v3/fields" xsi:nil="true"/>
    <Document_Status xmlns="9af7d3f0-f690-422c-9ffe-887620c25ce6">Draft</Document_Status>
    <DM_ObjectID xmlns="9af7d3f0-f690-422c-9ffe-887620c25ce6" xsi:nil="true"/>
    <Product xmlns="9af7d3f0-f690-422c-9ffe-887620c25ce6">DSR</Product>
    <Product_x0020_Detail xmlns="9af7d3f0-f690-422c-9ffe-887620c25ce6" xsi:nil="true"/>
    <Release xmlns="9af7d3f0-f690-422c-9ffe-887620c25ce6">7.1</Release>
    <Replaced_x0020_By xmlns="9af7d3f0-f690-422c-9ffe-887620c25ce6" xsi:nil="true"/>
    <Project xmlns="9af7d3f0-f690-422c-9ffe-887620c25ce6" xsi:nil="true"/>
    <Site_x0020_ID xmlns="9af7d3f0-f690-422c-9ffe-887620c25ce6" xsi:nil="true"/>
    <Customer xmlns="9af7d3f0-f690-422c-9ffe-887620c25ce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94367-9E5E-4EA1-8758-56C7E166385A}">
  <ds:schemaRefs>
    <ds:schemaRef ds:uri="http://schemas.microsoft.com/office/2006/metadata/longProperties"/>
  </ds:schemaRefs>
</ds:datastoreItem>
</file>

<file path=customXml/itemProps2.xml><?xml version="1.0" encoding="utf-8"?>
<ds:datastoreItem xmlns:ds="http://schemas.openxmlformats.org/officeDocument/2006/customXml" ds:itemID="{4DB1CBB8-2534-4C70-9E39-C9FD96977BA4}">
  <ds:schemaRefs>
    <ds:schemaRef ds:uri="http://schemas.microsoft.com/sharepoint/v3/contenttype/forms"/>
  </ds:schemaRefs>
</ds:datastoreItem>
</file>

<file path=customXml/itemProps3.xml><?xml version="1.0" encoding="utf-8"?>
<ds:datastoreItem xmlns:ds="http://schemas.openxmlformats.org/officeDocument/2006/customXml" ds:itemID="{134B1874-D0D3-4286-92D4-6F6831537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f7d3f0-f690-422c-9ffe-887620c25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BC9C0-2580-4716-BC8F-186605220A19}">
  <ds:schemaRefs>
    <ds:schemaRef ds:uri="http://schemas.microsoft.com/office/2006/metadata/properties"/>
    <ds:schemaRef ds:uri="9af7d3f0-f690-422c-9ffe-887620c25ce6"/>
    <ds:schemaRef ds:uri="http://schemas.microsoft.com/sharepoint/v3/fields"/>
  </ds:schemaRefs>
</ds:datastoreItem>
</file>

<file path=customXml/itemProps5.xml><?xml version="1.0" encoding="utf-8"?>
<ds:datastoreItem xmlns:ds="http://schemas.openxmlformats.org/officeDocument/2006/customXml" ds:itemID="{32309E15-63E6-4FE7-9609-10BD03CD2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11242</Words>
  <Characters>64083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DSR 7.0 Network Impact Report</vt:lpstr>
    </vt:vector>
  </TitlesOfParts>
  <Company>Tekelec NSD</Company>
  <LinksUpToDate>false</LinksUpToDate>
  <CharactersWithSpaces>75175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DSR 7.0 Network Impact Report</dc:title>
  <dc:subject>&lt;Document Type&gt;</dc:subject>
  <dc:creator>stephen.worsley@oracle.com</dc:creator>
  <cp:keywords>7.1 NIR</cp:keywords>
  <cp:lastModifiedBy>jcarlino</cp:lastModifiedBy>
  <cp:revision>2</cp:revision>
  <cp:lastPrinted>2014-08-15T19:28:00Z</cp:lastPrinted>
  <dcterms:created xsi:type="dcterms:W3CDTF">2017-05-16T19:29:00Z</dcterms:created>
  <dcterms:modified xsi:type="dcterms:W3CDTF">2017-05-16T19:29:00Z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Tekelec NSD</vt:lpwstr>
  </property>
  <property fmtid="{D5CDD505-2E9C-101B-9397-08002B2CF9AE}" pid="4" name="ContentType">
    <vt:lpwstr>FG - Feature Guide</vt:lpwstr>
  </property>
  <property fmtid="{D5CDD505-2E9C-101B-9397-08002B2CF9AE}" pid="5" name="ContentTypeId">
    <vt:lpwstr>0x010100579E7D1C623F254698BA357675C97BE200250096DDEFA0FF46A7AF735A909F62D3</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