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E2F" w:rsidRPr="00EB4F73" w:rsidRDefault="00EB4F73" w:rsidP="00EB4F73">
      <w:pPr>
        <w:pStyle w:val="Heading2"/>
        <w:rPr>
          <w:rStyle w:val="IntenseReference"/>
          <w:b/>
          <w:bCs/>
          <w:smallCaps w:val="0"/>
          <w:spacing w:val="0"/>
        </w:rPr>
      </w:pPr>
      <w:r w:rsidRPr="00EB4F73">
        <w:rPr>
          <w:rStyle w:val="IntenseReference"/>
          <w:b/>
          <w:bCs/>
          <w:smallCaps w:val="0"/>
          <w:spacing w:val="0"/>
        </w:rPr>
        <w:t>Step 1: Login</w:t>
      </w:r>
    </w:p>
    <w:p w:rsidR="00EB4F73" w:rsidRDefault="00EB4F73">
      <w:r>
        <w:t>After Login</w:t>
      </w:r>
    </w:p>
    <w:p w:rsidR="00EB4F73" w:rsidRDefault="00EB4F73">
      <w:r w:rsidRPr="00EB4F73">
        <w:rPr>
          <w:noProof/>
        </w:rPr>
        <w:drawing>
          <wp:inline distT="0" distB="0" distL="0" distR="0" wp14:anchorId="502BBEEE" wp14:editId="1EBEC348">
            <wp:extent cx="6537942" cy="243482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3787" cy="24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73" w:rsidRDefault="00EB4F73" w:rsidP="00EB4F73">
      <w:pPr>
        <w:pStyle w:val="Heading2"/>
      </w:pPr>
      <w:r>
        <w:t>Step 2: OBDX_TRUNK in Service Consumer and Environment Variable</w:t>
      </w:r>
    </w:p>
    <w:p w:rsidR="00EB4F73" w:rsidRDefault="00EB4F73">
      <w:r>
        <w:t>Service Consumers page</w:t>
      </w:r>
      <w:r w:rsidRPr="00EB4F73">
        <w:rPr>
          <w:noProof/>
        </w:rPr>
        <w:drawing>
          <wp:inline distT="0" distB="0" distL="0" distR="0" wp14:anchorId="26F70AC8" wp14:editId="77EBFE08">
            <wp:extent cx="6512280" cy="2431388"/>
            <wp:effectExtent l="0" t="0" r="317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6476" cy="244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F59" w:rsidRDefault="00935F59" w:rsidP="00EB4F73"/>
    <w:p w:rsidR="00EB4F73" w:rsidRDefault="00EB4F73" w:rsidP="00EB4F73">
      <w:r>
        <w:t>Search result for OBDX_TRUNK</w:t>
      </w:r>
    </w:p>
    <w:p w:rsidR="00EB4F73" w:rsidRDefault="00EB4F73">
      <w:r w:rsidRPr="00EB4F73">
        <w:rPr>
          <w:noProof/>
        </w:rPr>
        <w:drawing>
          <wp:inline distT="0" distB="0" distL="0" distR="0" wp14:anchorId="07F5422C" wp14:editId="076E4E91">
            <wp:extent cx="6600374" cy="19271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053" cy="193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73" w:rsidRDefault="00EB4F73" w:rsidP="00EB4F73">
      <w:r>
        <w:t>OBDX_TRUNK details open</w:t>
      </w:r>
    </w:p>
    <w:p w:rsidR="00EB4F73" w:rsidRDefault="00EB4F73" w:rsidP="00EB4F73">
      <w:r w:rsidRPr="00EB4F73">
        <w:rPr>
          <w:noProof/>
        </w:rPr>
        <w:drawing>
          <wp:inline distT="0" distB="0" distL="0" distR="0" wp14:anchorId="2AE52CB4" wp14:editId="39F935A4">
            <wp:extent cx="6583588" cy="2594058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2750" cy="260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73" w:rsidRDefault="00EB4F73" w:rsidP="00EB4F73">
      <w:r>
        <w:t>Environment Variable tab open</w:t>
      </w:r>
    </w:p>
    <w:p w:rsidR="00EB4F73" w:rsidRDefault="00EB4F73" w:rsidP="00EB4F73">
      <w:r w:rsidRPr="00EB4F73">
        <w:rPr>
          <w:noProof/>
        </w:rPr>
        <w:drawing>
          <wp:inline distT="0" distB="0" distL="0" distR="0" wp14:anchorId="6FD59090" wp14:editId="565BB748">
            <wp:extent cx="6613552" cy="27246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860" cy="272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73" w:rsidRPr="00EB4F73" w:rsidRDefault="00EB4F73" w:rsidP="00EB4F73">
      <w:pPr>
        <w:pStyle w:val="Heading2"/>
        <w:rPr>
          <w:rFonts w:eastAsia="Times New Roman"/>
        </w:rPr>
      </w:pPr>
      <w:r w:rsidRPr="00EB4F73">
        <w:rPr>
          <w:rFonts w:eastAsia="Times New Roman"/>
        </w:rPr>
        <w:t>TRADE_FINANCE_ENV_CONSTANTS</w:t>
      </w:r>
    </w:p>
    <w:p w:rsidR="00072537" w:rsidRPr="00072537" w:rsidRDefault="00072537" w:rsidP="00072537">
      <w:pPr>
        <w:spacing w:line="525" w:lineRule="atLeast"/>
        <w:rPr>
          <w:rFonts w:ascii="Times New Roman" w:eastAsia="Times New Roman" w:hAnsi="Times New Roman" w:cs="Times New Roman"/>
          <w:color w:val="161513"/>
          <w:kern w:val="0"/>
          <w:sz w:val="24"/>
          <w:szCs w:val="24"/>
          <w14:ligatures w14:val="none"/>
        </w:rPr>
      </w:pPr>
      <w:r>
        <w:t xml:space="preserve">Search result for </w:t>
      </w:r>
      <w:r w:rsidRPr="00072537">
        <w:rPr>
          <w:rFonts w:ascii="Times New Roman" w:eastAsia="Times New Roman" w:hAnsi="Times New Roman" w:cs="Times New Roman"/>
          <w:color w:val="161513"/>
          <w:kern w:val="0"/>
          <w:sz w:val="24"/>
          <w:szCs w:val="24"/>
          <w14:ligatures w14:val="none"/>
        </w:rPr>
        <w:t>TRADE_FINANCE_ENV_CONSTANTS</w:t>
      </w:r>
      <w:r w:rsidR="00A92A9C">
        <w:rPr>
          <w:rFonts w:ascii="Times New Roman" w:eastAsia="Times New Roman" w:hAnsi="Times New Roman" w:cs="Times New Roman"/>
          <w:color w:val="161513"/>
          <w:kern w:val="0"/>
          <w:sz w:val="24"/>
          <w:szCs w:val="24"/>
          <w14:ligatures w14:val="none"/>
        </w:rPr>
        <w:t xml:space="preserve"> and click ‘Edit Groups’</w:t>
      </w:r>
    </w:p>
    <w:p w:rsidR="00072537" w:rsidRDefault="00072537" w:rsidP="00072537">
      <w:r w:rsidRPr="00072537">
        <w:rPr>
          <w:noProof/>
        </w:rPr>
        <w:drawing>
          <wp:inline distT="0" distB="0" distL="0" distR="0" wp14:anchorId="479D0341" wp14:editId="47B95972">
            <wp:extent cx="6524542" cy="24668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8795" cy="247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7" w:rsidRDefault="00072537" w:rsidP="00072537">
      <w:r>
        <w:t>Sample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7"/>
        <w:gridCol w:w="2759"/>
        <w:gridCol w:w="2834"/>
      </w:tblGrid>
      <w:tr w:rsidR="00072537" w:rsidTr="003F21B4">
        <w:tc>
          <w:tcPr>
            <w:tcW w:w="3116" w:type="dxa"/>
          </w:tcPr>
          <w:p w:rsidR="00072537" w:rsidRPr="00072537" w:rsidRDefault="00072537" w:rsidP="00072537">
            <w:pPr>
              <w:rPr>
                <w:b/>
                <w:bCs/>
              </w:rPr>
            </w:pPr>
            <w:r w:rsidRPr="00072537"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:rsidR="00072537" w:rsidRPr="00072537" w:rsidRDefault="00072537" w:rsidP="00072537">
            <w:pPr>
              <w:rPr>
                <w:b/>
                <w:bCs/>
              </w:rPr>
            </w:pPr>
            <w:r w:rsidRPr="00072537">
              <w:rPr>
                <w:b/>
                <w:bCs/>
              </w:rPr>
              <w:t>Description</w:t>
            </w:r>
          </w:p>
        </w:tc>
        <w:tc>
          <w:tcPr>
            <w:tcW w:w="3117" w:type="dxa"/>
          </w:tcPr>
          <w:p w:rsidR="00072537" w:rsidRPr="00072537" w:rsidRDefault="00072537" w:rsidP="00072537">
            <w:pPr>
              <w:rPr>
                <w:b/>
                <w:bCs/>
              </w:rPr>
            </w:pPr>
            <w:r w:rsidRPr="00072537">
              <w:rPr>
                <w:b/>
                <w:bCs/>
              </w:rPr>
              <w:t>Sample Values</w:t>
            </w:r>
          </w:p>
        </w:tc>
      </w:tr>
      <w:tr w:rsidR="00072537" w:rsidTr="003F21B4">
        <w:tc>
          <w:tcPr>
            <w:tcW w:w="3116" w:type="dxa"/>
          </w:tcPr>
          <w:p w:rsidR="00072537" w:rsidRDefault="00072537" w:rsidP="00072537">
            <w:r w:rsidRPr="00072537">
              <w:t>OBTF_ENTITY_ID</w:t>
            </w:r>
          </w:p>
        </w:tc>
        <w:tc>
          <w:tcPr>
            <w:tcW w:w="3117" w:type="dxa"/>
          </w:tcPr>
          <w:p w:rsidR="00072537" w:rsidRDefault="00072537" w:rsidP="00072537">
            <w:r>
              <w:t>Entity ID to be used in request xml header, during OBTF gateway call</w:t>
            </w:r>
          </w:p>
        </w:tc>
        <w:tc>
          <w:tcPr>
            <w:tcW w:w="3117" w:type="dxa"/>
          </w:tcPr>
          <w:p w:rsidR="00072537" w:rsidRDefault="00072537" w:rsidP="00072537">
            <w:r>
              <w:t>ENTITY_ID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072537" w:rsidP="00072537">
            <w:r w:rsidRPr="00072537">
              <w:t>OBTFPM_ENTITY_ID</w:t>
            </w:r>
          </w:p>
        </w:tc>
        <w:tc>
          <w:tcPr>
            <w:tcW w:w="3117" w:type="dxa"/>
          </w:tcPr>
          <w:p w:rsidR="00072537" w:rsidRDefault="00072537" w:rsidP="00072537">
            <w:r>
              <w:t xml:space="preserve">Entity ID to be used in request </w:t>
            </w:r>
            <w:proofErr w:type="spellStart"/>
            <w:r>
              <w:t>json</w:t>
            </w:r>
            <w:proofErr w:type="spellEnd"/>
            <w:r>
              <w:t>, during OBTFPM gateway call</w:t>
            </w:r>
          </w:p>
        </w:tc>
        <w:tc>
          <w:tcPr>
            <w:tcW w:w="3117" w:type="dxa"/>
          </w:tcPr>
          <w:p w:rsidR="00072537" w:rsidRDefault="00072537" w:rsidP="00072537">
            <w:r>
              <w:t>DEFAULTENTITYID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072537" w:rsidP="00072537">
            <w:r w:rsidRPr="00072537">
              <w:t>FCUBS_ENTITY_ID</w:t>
            </w:r>
          </w:p>
        </w:tc>
        <w:tc>
          <w:tcPr>
            <w:tcW w:w="3117" w:type="dxa"/>
          </w:tcPr>
          <w:p w:rsidR="00072537" w:rsidRDefault="00072537" w:rsidP="00072537">
            <w:r>
              <w:t>Entity ID to be used in request xml header, during FCUBS gateway call</w:t>
            </w:r>
          </w:p>
        </w:tc>
        <w:tc>
          <w:tcPr>
            <w:tcW w:w="3117" w:type="dxa"/>
          </w:tcPr>
          <w:p w:rsidR="00072537" w:rsidRDefault="00072537" w:rsidP="00072537">
            <w:r>
              <w:t>ENTITY_ID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072537" w:rsidP="00072537">
            <w:r w:rsidRPr="00072537">
              <w:t>OBTR_ENTITY_ID</w:t>
            </w:r>
          </w:p>
        </w:tc>
        <w:tc>
          <w:tcPr>
            <w:tcW w:w="3117" w:type="dxa"/>
          </w:tcPr>
          <w:p w:rsidR="00072537" w:rsidRDefault="00072537" w:rsidP="00072537">
            <w:r>
              <w:t>Entity ID to be used in request xml header, during OBTR gateway call</w:t>
            </w:r>
          </w:p>
        </w:tc>
        <w:tc>
          <w:tcPr>
            <w:tcW w:w="3117" w:type="dxa"/>
          </w:tcPr>
          <w:p w:rsidR="00072537" w:rsidRDefault="00072537" w:rsidP="00072537">
            <w:r>
              <w:t>ENTITY_ID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072537" w:rsidP="00072537">
            <w:r w:rsidRPr="00072537">
              <w:t>TRADE_FROM_MATURITY_DATE</w:t>
            </w:r>
          </w:p>
        </w:tc>
        <w:tc>
          <w:tcPr>
            <w:tcW w:w="3117" w:type="dxa"/>
          </w:tcPr>
          <w:p w:rsidR="00072537" w:rsidRDefault="00072537" w:rsidP="00072537">
            <w:r>
              <w:t xml:space="preserve">Default </w:t>
            </w:r>
            <w:r w:rsidR="00B610AD">
              <w:t>minimum ‘</w:t>
            </w:r>
            <w:r>
              <w:t xml:space="preserve">Maturity </w:t>
            </w:r>
            <w:r w:rsidR="00B610AD">
              <w:t>D</w:t>
            </w:r>
            <w:r>
              <w:t xml:space="preserve">ate </w:t>
            </w:r>
            <w:r w:rsidR="00B610AD">
              <w:t>F</w:t>
            </w:r>
            <w:r w:rsidR="003F21B4">
              <w:t>rom</w:t>
            </w:r>
            <w:r w:rsidR="00B610AD">
              <w:t>’</w:t>
            </w:r>
            <w:r w:rsidR="003F21B4">
              <w:t xml:space="preserve"> </w:t>
            </w:r>
            <w:r>
              <w:t>value required in request xml during OBTF gateway call.</w:t>
            </w:r>
          </w:p>
          <w:p w:rsidR="00072537" w:rsidRDefault="00072537" w:rsidP="00072537">
            <w:r>
              <w:t xml:space="preserve">Pls note – </w:t>
            </w:r>
            <w:r w:rsidR="00B610AD">
              <w:t>T</w:t>
            </w:r>
            <w:r>
              <w:t xml:space="preserve">his value is required for very few cases while fetching contract list. </w:t>
            </w:r>
          </w:p>
        </w:tc>
        <w:tc>
          <w:tcPr>
            <w:tcW w:w="3117" w:type="dxa"/>
          </w:tcPr>
          <w:p w:rsidR="00072537" w:rsidRDefault="00072537" w:rsidP="00072537">
            <w:r w:rsidRPr="00072537">
              <w:t>2000-10-12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072537" w:rsidP="00072537">
            <w:r w:rsidRPr="00072537">
              <w:t>TRADE_TO_MATURITY_DATE</w:t>
            </w:r>
          </w:p>
        </w:tc>
        <w:tc>
          <w:tcPr>
            <w:tcW w:w="3117" w:type="dxa"/>
          </w:tcPr>
          <w:p w:rsidR="003F21B4" w:rsidRDefault="003F21B4" w:rsidP="003F21B4">
            <w:r>
              <w:t xml:space="preserve">Default </w:t>
            </w:r>
            <w:r w:rsidR="00B610AD">
              <w:t>maximum ‘</w:t>
            </w:r>
            <w:r>
              <w:t xml:space="preserve">Maturity </w:t>
            </w:r>
            <w:r w:rsidR="00B610AD">
              <w:t>D</w:t>
            </w:r>
            <w:r>
              <w:t xml:space="preserve">ate </w:t>
            </w:r>
            <w:r w:rsidR="00B610AD">
              <w:t>T</w:t>
            </w:r>
            <w:r>
              <w:t>o</w:t>
            </w:r>
            <w:r w:rsidR="00B610AD">
              <w:t>’</w:t>
            </w:r>
            <w:r>
              <w:t xml:space="preserve"> value required in request xml during OBTF gateway call.</w:t>
            </w:r>
          </w:p>
          <w:p w:rsidR="00072537" w:rsidRDefault="003F21B4" w:rsidP="003F21B4">
            <w:r>
              <w:t xml:space="preserve">Pls note – </w:t>
            </w:r>
            <w:r w:rsidR="00B610AD">
              <w:t>T</w:t>
            </w:r>
            <w:r>
              <w:t>his value is required for very few cases while fetching contract list.</w:t>
            </w:r>
          </w:p>
        </w:tc>
        <w:tc>
          <w:tcPr>
            <w:tcW w:w="3117" w:type="dxa"/>
          </w:tcPr>
          <w:p w:rsidR="00072537" w:rsidRPr="00072537" w:rsidRDefault="003F21B4" w:rsidP="00072537">
            <w:r w:rsidRPr="003F21B4">
              <w:t>2040-10-10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072537" w:rsidP="00072537">
            <w:r w:rsidRPr="00072537">
              <w:t>BRANCH_CODE_LENGTH</w:t>
            </w:r>
          </w:p>
        </w:tc>
        <w:tc>
          <w:tcPr>
            <w:tcW w:w="3117" w:type="dxa"/>
          </w:tcPr>
          <w:p w:rsidR="00072537" w:rsidRDefault="003F21B4" w:rsidP="00072537">
            <w:r>
              <w:t xml:space="preserve">This field indicates maximum </w:t>
            </w:r>
            <w:r w:rsidR="00072537">
              <w:t>length</w:t>
            </w:r>
            <w:r>
              <w:t xml:space="preserve"> for </w:t>
            </w:r>
            <w:r w:rsidR="00B610AD">
              <w:t xml:space="preserve">a </w:t>
            </w:r>
            <w:r>
              <w:t>branch code</w:t>
            </w:r>
            <w:r w:rsidR="00B610AD">
              <w:t>.</w:t>
            </w:r>
          </w:p>
        </w:tc>
        <w:tc>
          <w:tcPr>
            <w:tcW w:w="3117" w:type="dxa"/>
          </w:tcPr>
          <w:p w:rsidR="00072537" w:rsidRPr="00072537" w:rsidRDefault="00072537" w:rsidP="00072537">
            <w:r>
              <w:t>3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072537" w:rsidP="00072537">
            <w:r w:rsidRPr="00072537">
              <w:t>OBTFPM_USERID</w:t>
            </w:r>
          </w:p>
        </w:tc>
        <w:tc>
          <w:tcPr>
            <w:tcW w:w="3117" w:type="dxa"/>
          </w:tcPr>
          <w:p w:rsidR="00072537" w:rsidRDefault="00072537" w:rsidP="00072537">
            <w:r>
              <w:t xml:space="preserve">OBTFPM user id </w:t>
            </w:r>
          </w:p>
        </w:tc>
        <w:tc>
          <w:tcPr>
            <w:tcW w:w="3117" w:type="dxa"/>
          </w:tcPr>
          <w:p w:rsidR="00072537" w:rsidRDefault="00072537" w:rsidP="00072537">
            <w:r>
              <w:t>OBTFMPM01</w:t>
            </w:r>
          </w:p>
        </w:tc>
      </w:tr>
      <w:tr w:rsidR="00072537" w:rsidTr="003F21B4">
        <w:tc>
          <w:tcPr>
            <w:tcW w:w="3116" w:type="dxa"/>
          </w:tcPr>
          <w:p w:rsidR="00072537" w:rsidRPr="00072537" w:rsidRDefault="003F21B4" w:rsidP="00072537">
            <w:r w:rsidRPr="003F21B4">
              <w:t>TRADE_BC_SETTLEMENT_COMPONENT</w:t>
            </w:r>
          </w:p>
        </w:tc>
        <w:tc>
          <w:tcPr>
            <w:tcW w:w="3117" w:type="dxa"/>
          </w:tcPr>
          <w:p w:rsidR="00072537" w:rsidRDefault="003F21B4" w:rsidP="00072537">
            <w:r>
              <w:t>Bill/Collection settlement component</w:t>
            </w:r>
          </w:p>
        </w:tc>
        <w:tc>
          <w:tcPr>
            <w:tcW w:w="3117" w:type="dxa"/>
          </w:tcPr>
          <w:p w:rsidR="00072537" w:rsidRDefault="003F21B4" w:rsidP="00072537">
            <w:r w:rsidRPr="003F21B4">
              <w:t>BILL_LIQ_AMTEQ</w:t>
            </w:r>
          </w:p>
        </w:tc>
      </w:tr>
      <w:tr w:rsidR="003F21B4" w:rsidTr="003F21B4">
        <w:tc>
          <w:tcPr>
            <w:tcW w:w="3116" w:type="dxa"/>
          </w:tcPr>
          <w:p w:rsidR="003F21B4" w:rsidRPr="003F21B4" w:rsidRDefault="003F21B4" w:rsidP="00072537">
            <w:r w:rsidRPr="003F21B4">
              <w:t>SUBMISSIONMODE</w:t>
            </w:r>
          </w:p>
        </w:tc>
        <w:tc>
          <w:tcPr>
            <w:tcW w:w="3117" w:type="dxa"/>
          </w:tcPr>
          <w:p w:rsidR="003F21B4" w:rsidRDefault="003F21B4" w:rsidP="00072537">
            <w:r>
              <w:t>This field is required while OBTFPM gateway calls</w:t>
            </w:r>
          </w:p>
        </w:tc>
        <w:tc>
          <w:tcPr>
            <w:tcW w:w="3117" w:type="dxa"/>
          </w:tcPr>
          <w:p w:rsidR="003F21B4" w:rsidRPr="003F21B4" w:rsidRDefault="003F21B4" w:rsidP="00072537">
            <w:r>
              <w:t>Online</w:t>
            </w:r>
          </w:p>
        </w:tc>
      </w:tr>
      <w:tr w:rsidR="003F21B4" w:rsidTr="003F21B4">
        <w:tc>
          <w:tcPr>
            <w:tcW w:w="3116" w:type="dxa"/>
          </w:tcPr>
          <w:p w:rsidR="003F21B4" w:rsidRPr="003F21B4" w:rsidRDefault="003F21B4" w:rsidP="00072537">
            <w:r w:rsidRPr="003F21B4">
              <w:t>TRADE_BG_INIT_MSG_TYPE</w:t>
            </w:r>
          </w:p>
        </w:tc>
        <w:tc>
          <w:tcPr>
            <w:tcW w:w="3117" w:type="dxa"/>
          </w:tcPr>
          <w:p w:rsidR="003F21B4" w:rsidRDefault="003F21B4" w:rsidP="00072537">
            <w:r>
              <w:t>This field is required while OBTFPM gateway calls</w:t>
            </w:r>
          </w:p>
        </w:tc>
        <w:tc>
          <w:tcPr>
            <w:tcW w:w="3117" w:type="dxa"/>
          </w:tcPr>
          <w:p w:rsidR="003F21B4" w:rsidRDefault="003F21B4" w:rsidP="00072537">
            <w:r w:rsidRPr="003F21B4">
              <w:t>GUARANTEE</w:t>
            </w:r>
          </w:p>
        </w:tc>
      </w:tr>
      <w:tr w:rsidR="003F21B4" w:rsidTr="003F21B4">
        <w:tc>
          <w:tcPr>
            <w:tcW w:w="3116" w:type="dxa"/>
          </w:tcPr>
          <w:p w:rsidR="003F21B4" w:rsidRPr="003F21B4" w:rsidRDefault="003F21B4" w:rsidP="00072537">
            <w:r w:rsidRPr="003F21B4">
              <w:t>TRADE_BG_AMEND_MSG_TYPE</w:t>
            </w:r>
          </w:p>
        </w:tc>
        <w:tc>
          <w:tcPr>
            <w:tcW w:w="3117" w:type="dxa"/>
          </w:tcPr>
          <w:p w:rsidR="003F21B4" w:rsidRDefault="003F21B4" w:rsidP="00072537">
            <w:r>
              <w:t>This field is required while OBTFPM gateway calls</w:t>
            </w:r>
          </w:p>
        </w:tc>
        <w:tc>
          <w:tcPr>
            <w:tcW w:w="3117" w:type="dxa"/>
          </w:tcPr>
          <w:p w:rsidR="003F21B4" w:rsidRPr="003F21B4" w:rsidRDefault="003F21B4" w:rsidP="00072537">
            <w:r w:rsidRPr="003F21B4">
              <w:t>GUA_AMD_INSTR</w:t>
            </w:r>
          </w:p>
        </w:tc>
      </w:tr>
    </w:tbl>
    <w:p w:rsidR="00072537" w:rsidRDefault="00072537" w:rsidP="00072537"/>
    <w:p w:rsidR="00EB4F73" w:rsidRDefault="00EB4F73"/>
    <w:p w:rsidR="00EB4F73" w:rsidRDefault="00EB4F73"/>
    <w:sectPr w:rsidR="00EB4F73">
      <w:headerReference w:type="even" r:id="rId12"/>
      <w:footerReference w:type="even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0F77" w:rsidRDefault="00AE0F77" w:rsidP="003F21B4">
      <w:pPr>
        <w:spacing w:after="0" w:line="240" w:lineRule="auto"/>
      </w:pPr>
      <w:r>
        <w:separator/>
      </w:r>
    </w:p>
  </w:endnote>
  <w:endnote w:type="continuationSeparator" w:id="0">
    <w:p w:rsidR="00AE0F77" w:rsidRDefault="00AE0F77" w:rsidP="003F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1B4" w:rsidRDefault="003F21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74B65" wp14:editId="6061C9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1" name="Text Box 11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21B4" w:rsidRPr="003F21B4" w:rsidRDefault="003F21B4" w:rsidP="003F21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21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4B6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Confidential - Oracle Restricted \Employees Only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:rsidR="003F21B4" w:rsidRPr="003F21B4" w:rsidRDefault="003F21B4" w:rsidP="003F21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21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1B4" w:rsidRDefault="003F21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EBB099" wp14:editId="339EEC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0" name="Text Box 10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21B4" w:rsidRPr="003F21B4" w:rsidRDefault="003F21B4" w:rsidP="003F21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21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BB09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Confidential - Oracle Restricted \Employees Only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:rsidR="003F21B4" w:rsidRPr="003F21B4" w:rsidRDefault="003F21B4" w:rsidP="003F21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21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0F77" w:rsidRDefault="00AE0F77" w:rsidP="003F21B4">
      <w:pPr>
        <w:spacing w:after="0" w:line="240" w:lineRule="auto"/>
      </w:pPr>
      <w:r>
        <w:separator/>
      </w:r>
    </w:p>
  </w:footnote>
  <w:footnote w:type="continuationSeparator" w:id="0">
    <w:p w:rsidR="00AE0F77" w:rsidRDefault="00AE0F77" w:rsidP="003F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1B4" w:rsidRDefault="003F21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91EF0E" wp14:editId="170987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2700"/>
              <wp:wrapNone/>
              <wp:docPr id="8" name="Text Box 8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21B4" w:rsidRPr="003F21B4" w:rsidRDefault="003F21B4" w:rsidP="003F21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21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1EF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Confidential - Oracle Restricted \Employees Only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:rsidR="003F21B4" w:rsidRPr="003F21B4" w:rsidRDefault="003F21B4" w:rsidP="003F21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21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1B4" w:rsidRDefault="003F21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486A2" wp14:editId="70FA17A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2700"/>
              <wp:wrapNone/>
              <wp:docPr id="7" name="Text Box 7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21B4" w:rsidRPr="003F21B4" w:rsidRDefault="003F21B4" w:rsidP="003F21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21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486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Confidential - Oracle Restricted \Employees Only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:rsidR="003F21B4" w:rsidRPr="003F21B4" w:rsidRDefault="003F21B4" w:rsidP="003F21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21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73"/>
    <w:rsid w:val="00072537"/>
    <w:rsid w:val="001916B1"/>
    <w:rsid w:val="003645CC"/>
    <w:rsid w:val="003F21B4"/>
    <w:rsid w:val="004650D2"/>
    <w:rsid w:val="00935F59"/>
    <w:rsid w:val="00977D4E"/>
    <w:rsid w:val="009A4E2F"/>
    <w:rsid w:val="00A24B86"/>
    <w:rsid w:val="00A92A9C"/>
    <w:rsid w:val="00AE0F77"/>
    <w:rsid w:val="00B610AD"/>
    <w:rsid w:val="00EB4F73"/>
    <w:rsid w:val="00EB78DA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F6FB"/>
  <w15:chartTrackingRefBased/>
  <w15:docId w15:val="{1714E3F8-B794-4CBE-B7D3-6311C19F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F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F7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B4F73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07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B4"/>
  </w:style>
  <w:style w:type="paragraph" w:styleId="Footer">
    <w:name w:val="footer"/>
    <w:basedOn w:val="Normal"/>
    <w:link w:val="FooterChar"/>
    <w:uiPriority w:val="99"/>
    <w:unhideWhenUsed/>
    <w:rsid w:val="003F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27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49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5c952f-1947-4719-99e7-7bc5a76060a8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Patange</dc:creator>
  <cp:keywords/>
  <dc:description/>
  <cp:lastModifiedBy>Bharath Kumar M</cp:lastModifiedBy>
  <cp:revision>1</cp:revision>
  <dcterms:created xsi:type="dcterms:W3CDTF">2026-04-20T07:11:00Z</dcterms:created>
  <dcterms:modified xsi:type="dcterms:W3CDTF">2026-04-20T07:11:00Z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7,8,9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- Oracle Restricted \Employees Only</vt:lpwstr>
  </property>
  <property fmtid="{D5CDD505-2E9C-101B-9397-08002B2CF9AE}" pid="5" name="ClassificationContentMarkingFooterShapeIds">
    <vt:lpwstr>a,b,c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 - Oracle Restricted \Employees Only</vt:lpwstr>
  </property>
  <property fmtid="{D5CDD505-2E9C-101B-9397-08002B2CF9AE}" pid="8" name="GrammarlyDocumentId">
    <vt:lpwstr>b82e0d30-595b-45f9-927f-4071997caded</vt:lpwstr>
  </property>
</Properties>
</file>