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BF5A4F" w:rsidRDefault="00DF3AE2">
      <w:pPr>
        <w:spacing w:after="120"/>
      </w:pPr>
      <w:r>
        <w:rPr>
          <w:b/>
          <w:bCs/>
          <w:sz w:val="32"/>
          <w:szCs w:val="32"/>
        </w:rPr>
        <w:t>Oracle IDCS — MFA Policy Setup Guide</w:t>
      </w:r>
    </w:p>
    <w:p w:rsidR="00BF5A4F" w:rsidRDefault="00DF3AE2">
      <w:pPr>
        <w:pBdr>
          <w:bottom w:val="single" w:sz="2" w:space="0" w:color="000000"/>
        </w:pBdr>
        <w:spacing w:before="280" w:after="100"/>
      </w:pPr>
      <w:r>
        <w:rPr>
          <w:b/>
          <w:bCs/>
          <w:sz w:val="26"/>
          <w:szCs w:val="26"/>
        </w:rPr>
        <w:t>Overview</w:t>
      </w:r>
    </w:p>
    <w:p w:rsidR="00BF5A4F" w:rsidRDefault="00DF3AE2">
      <w:pPr>
        <w:spacing w:before="60" w:after="60"/>
      </w:pPr>
      <w:r>
        <w:t xml:space="preserve">This guide explains how to configure a Multi-Factor Authentication (MFA) policy in Oracle IDCS that triggers </w:t>
      </w:r>
      <w:r w:rsidR="00C80411">
        <w:t>2</w:t>
      </w:r>
      <w:r>
        <w:t>FA for users belonging to a specific group. When a user in the assigned group logs in, they will be prompted to verify their identity using a second factor.</w:t>
      </w:r>
    </w:p>
    <w:p w:rsidR="00F30ED7" w:rsidRDefault="00D63D18">
      <w:pPr>
        <w:spacing w:before="80"/>
      </w:pPr>
      <w:r>
        <w:t xml:space="preserve">Assigning a </w:t>
      </w:r>
      <w:r w:rsidR="002F11A4">
        <w:t>MFA</w:t>
      </w:r>
      <w:r>
        <w:t xml:space="preserve"> policy to a group</w:t>
      </w:r>
      <w:r w:rsidR="00F30ED7">
        <w:t xml:space="preserve"> </w:t>
      </w:r>
      <w:r>
        <w:t>can be</w:t>
      </w:r>
      <w:r w:rsidR="00F30ED7">
        <w:t xml:space="preserve"> optional setup if</w:t>
      </w:r>
      <w:r>
        <w:t xml:space="preserve"> bank needs</w:t>
      </w:r>
      <w:r w:rsidR="00F30ED7">
        <w:t xml:space="preserve"> 2fa for IDCS login flow. If these steps are skipped, 2fa will not be enabled for login IDCS flow. If later </w:t>
      </w:r>
      <w:r w:rsidR="000064E8">
        <w:t>MFA</w:t>
      </w:r>
      <w:r w:rsidR="009E5F2A">
        <w:t xml:space="preserve"> policy is</w:t>
      </w:r>
      <w:r w:rsidR="00416706">
        <w:t xml:space="preserve"> applied, the user will be prompted to perform 2fa on login.</w:t>
      </w:r>
    </w:p>
    <w:p w:rsidR="00F30ED7" w:rsidRDefault="00F30ED7">
      <w:pPr>
        <w:spacing w:before="80"/>
      </w:pPr>
    </w:p>
    <w:p w:rsidR="00837458" w:rsidRDefault="00DF3AE2">
      <w:pPr>
        <w:spacing w:before="60" w:after="60"/>
        <w:rPr>
          <w:b/>
          <w:bCs/>
        </w:rPr>
      </w:pPr>
      <w:r>
        <w:rPr>
          <w:b/>
          <w:bCs/>
        </w:rPr>
        <w:t xml:space="preserve">How it works: </w:t>
      </w:r>
    </w:p>
    <w:p w:rsidR="00837458" w:rsidRPr="00837458" w:rsidRDefault="00837458" w:rsidP="00837458">
      <w:pPr>
        <w:pStyle w:val="ListParagraph"/>
        <w:numPr>
          <w:ilvl w:val="0"/>
          <w:numId w:val="19"/>
        </w:numPr>
        <w:spacing w:before="60" w:after="60"/>
      </w:pPr>
      <w:r w:rsidRPr="00837458">
        <w:t>Create group in IDCS</w:t>
      </w:r>
      <w:r w:rsidR="00597243">
        <w:t xml:space="preserve"> (mandatory)</w:t>
      </w:r>
    </w:p>
    <w:p w:rsidR="00ED1BE0" w:rsidRDefault="00ED1BE0" w:rsidP="004D0D12">
      <w:pPr>
        <w:pStyle w:val="ListParagraph"/>
        <w:numPr>
          <w:ilvl w:val="0"/>
          <w:numId w:val="19"/>
        </w:numPr>
        <w:spacing w:before="60" w:after="60"/>
      </w:pPr>
      <w:r>
        <w:t>Configure that group in OBDX CS application configuration to map the user to the group when creating a user through SCIM.</w:t>
      </w:r>
      <w:r w:rsidR="00597243" w:rsidRPr="00597243">
        <w:t xml:space="preserve"> </w:t>
      </w:r>
      <w:r w:rsidR="00597243">
        <w:t>(mandatory)</w:t>
      </w:r>
    </w:p>
    <w:p w:rsidR="00107BF8" w:rsidRDefault="00107BF8" w:rsidP="00837458">
      <w:pPr>
        <w:pStyle w:val="ListParagraph"/>
        <w:numPr>
          <w:ilvl w:val="0"/>
          <w:numId w:val="19"/>
        </w:numPr>
        <w:spacing w:before="60" w:after="60"/>
      </w:pPr>
      <w:r>
        <w:t>Configure MFA factors</w:t>
      </w:r>
      <w:r w:rsidR="00E53041">
        <w:t xml:space="preserve"> (optional)</w:t>
      </w:r>
    </w:p>
    <w:p w:rsidR="00837458" w:rsidRDefault="00837458" w:rsidP="00837458">
      <w:pPr>
        <w:pStyle w:val="ListParagraph"/>
        <w:numPr>
          <w:ilvl w:val="0"/>
          <w:numId w:val="19"/>
        </w:numPr>
        <w:spacing w:before="60" w:after="60"/>
      </w:pPr>
      <w:r>
        <w:t>Create an MFA policy, configure the allowed second-factor methods, and assign the policy to a group. Any user in that group will be required to complete 2FA on login</w:t>
      </w:r>
      <w:r w:rsidR="004C28FE">
        <w:t xml:space="preserve">. </w:t>
      </w:r>
      <w:r w:rsidR="00597243">
        <w:t xml:space="preserve"> (optional)</w:t>
      </w:r>
    </w:p>
    <w:p w:rsidR="00BF5A4F" w:rsidRDefault="00BF5A4F">
      <w:pPr>
        <w:spacing w:before="80"/>
      </w:pPr>
    </w:p>
    <w:p w:rsidR="00BF5A4F" w:rsidRDefault="00BF5A4F">
      <w:pPr>
        <w:spacing w:before="80"/>
      </w:pPr>
    </w:p>
    <w:p w:rsidR="00BF5A4F" w:rsidRDefault="00DF3AE2" w:rsidP="000B21BE">
      <w:pPr>
        <w:pStyle w:val="ListParagraph"/>
        <w:numPr>
          <w:ilvl w:val="0"/>
          <w:numId w:val="11"/>
        </w:numPr>
        <w:pBdr>
          <w:bottom w:val="single" w:sz="2" w:space="0" w:color="000000"/>
        </w:pBdr>
        <w:spacing w:before="280" w:after="100"/>
      </w:pPr>
      <w:r w:rsidRPr="000B21BE">
        <w:rPr>
          <w:b/>
          <w:bCs/>
          <w:sz w:val="26"/>
          <w:szCs w:val="26"/>
        </w:rPr>
        <w:t>Prerequisites</w:t>
      </w:r>
    </w:p>
    <w:p w:rsidR="00BF5A4F" w:rsidRDefault="00DF3AE2">
      <w:pPr>
        <w:spacing w:before="60" w:after="60"/>
      </w:pPr>
      <w:r>
        <w:t>Before you begin, make sure you have:</w:t>
      </w:r>
    </w:p>
    <w:p w:rsidR="00BF5A4F" w:rsidRDefault="00BF5A4F">
      <w:pPr>
        <w:spacing w:before="80"/>
      </w:pPr>
    </w:p>
    <w:p w:rsidR="00BF5A4F" w:rsidRDefault="00DF3AE2">
      <w:pPr>
        <w:pStyle w:val="ListParagraph"/>
        <w:numPr>
          <w:ilvl w:val="0"/>
          <w:numId w:val="2"/>
        </w:numPr>
        <w:spacing w:before="60" w:after="60"/>
      </w:pPr>
      <w:r>
        <w:t>Administrator access to the Oracle Cloud Infrastructure (OCI) Console.</w:t>
      </w:r>
    </w:p>
    <w:p w:rsidR="00BF5A4F" w:rsidRDefault="00DF3AE2">
      <w:pPr>
        <w:pStyle w:val="ListParagraph"/>
        <w:numPr>
          <w:ilvl w:val="0"/>
          <w:numId w:val="2"/>
        </w:numPr>
        <w:spacing w:before="60" w:after="60"/>
      </w:pPr>
      <w:r>
        <w:t>An existing Identity Domain (or IDCS instance) already set up.</w:t>
      </w:r>
    </w:p>
    <w:p w:rsidR="00BF5A4F" w:rsidRDefault="00DF3AE2">
      <w:pPr>
        <w:pStyle w:val="ListParagraph"/>
        <w:numPr>
          <w:ilvl w:val="0"/>
          <w:numId w:val="2"/>
        </w:numPr>
        <w:spacing w:before="60" w:after="60"/>
      </w:pPr>
      <w:r>
        <w:t>A group already created in IDCS that contains the users who should be prompted for MFA.</w:t>
      </w:r>
    </w:p>
    <w:p w:rsidR="003E3D80" w:rsidRDefault="003E3D80" w:rsidP="003E3D80">
      <w:pPr>
        <w:pStyle w:val="ListParagraph"/>
        <w:numPr>
          <w:ilvl w:val="0"/>
          <w:numId w:val="2"/>
        </w:numPr>
        <w:spacing w:before="60" w:after="60"/>
      </w:pPr>
      <w:r>
        <w:t xml:space="preserve">If SCIM is enabled, refer to SCIM integration guide to check how user are flowed into the SCIM group and overall working of SCIM. </w:t>
      </w:r>
      <w:r w:rsidR="007C569C">
        <w:t>MFA policy can be applied to same SCIM group as OBDX CS users will be created in that group.</w:t>
      </w:r>
    </w:p>
    <w:p w:rsidR="003E3D80" w:rsidRDefault="003E3D80" w:rsidP="003E3D80">
      <w:pPr>
        <w:pStyle w:val="ListParagraph"/>
        <w:spacing w:before="60" w:after="60"/>
        <w:ind w:left="540"/>
      </w:pPr>
    </w:p>
    <w:p w:rsidR="00BF5A4F" w:rsidRDefault="00BF5A4F">
      <w:pPr>
        <w:spacing w:before="80"/>
      </w:pPr>
    </w:p>
    <w:tbl>
      <w:tblPr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360"/>
      </w:tblGrid>
      <w:tr w:rsidR="00A13879">
        <w:tc>
          <w:tcPr>
            <w:tcW w:w="9360" w:type="dxa"/>
            <w:tcMar>
              <w:top w:w="80" w:type="dxa"/>
              <w:left w:w="160" w:type="dxa"/>
              <w:bottom w:w="80" w:type="dxa"/>
              <w:right w:w="160" w:type="dxa"/>
            </w:tcMar>
          </w:tcPr>
          <w:p w:rsidR="00BF5A4F" w:rsidRDefault="00DF3AE2">
            <w:r>
              <w:rPr>
                <w:b/>
                <w:bCs/>
              </w:rPr>
              <w:t xml:space="preserve">Note: </w:t>
            </w:r>
            <w:r>
              <w:t>If the group does not exist yet, create it first under your Identity Domain → Groups before proceeding.</w:t>
            </w:r>
          </w:p>
        </w:tc>
      </w:tr>
    </w:tbl>
    <w:p w:rsidR="00BF5A4F" w:rsidRDefault="00BF5A4F">
      <w:pPr>
        <w:spacing w:before="60" w:after="60"/>
      </w:pPr>
    </w:p>
    <w:p w:rsidR="00345CAC" w:rsidRPr="00345CAC" w:rsidRDefault="00345CAC" w:rsidP="00345CAC">
      <w:pPr>
        <w:pStyle w:val="ListParagraph"/>
        <w:numPr>
          <w:ilvl w:val="0"/>
          <w:numId w:val="11"/>
        </w:numPr>
        <w:pBdr>
          <w:bottom w:val="single" w:sz="2" w:space="0" w:color="000000"/>
        </w:pBdr>
        <w:spacing w:before="280" w:after="100"/>
        <w:rPr>
          <w:b/>
          <w:bCs/>
          <w:sz w:val="26"/>
          <w:szCs w:val="26"/>
        </w:rPr>
      </w:pPr>
      <w:r w:rsidRPr="00345CAC">
        <w:rPr>
          <w:b/>
          <w:bCs/>
          <w:sz w:val="26"/>
          <w:szCs w:val="26"/>
        </w:rPr>
        <w:t>Group Creation in IDCS:</w:t>
      </w:r>
    </w:p>
    <w:p w:rsidR="00345CAC" w:rsidRDefault="00345CAC" w:rsidP="00345CAC">
      <w:pPr>
        <w:spacing w:before="60" w:after="60"/>
      </w:pPr>
      <w:r w:rsidRPr="004C28FE">
        <w:t>The existing SCIM configuration must already be completed before performing the steps below. Do not replace the existing SCIM group configuration. The groups mentioned on this page are additional groups.</w:t>
      </w:r>
    </w:p>
    <w:p w:rsidR="00345CAC" w:rsidRPr="004C28FE" w:rsidRDefault="00345CAC" w:rsidP="00345CAC">
      <w:pPr>
        <w:spacing w:before="60" w:after="60"/>
      </w:pPr>
    </w:p>
    <w:p w:rsidR="00345CAC" w:rsidRPr="00565370" w:rsidRDefault="00345CAC" w:rsidP="00345CAC">
      <w:pPr>
        <w:spacing w:before="60" w:after="60"/>
        <w:rPr>
          <w:b/>
          <w:bCs/>
        </w:rPr>
      </w:pPr>
      <w:r w:rsidRPr="00565370">
        <w:rPr>
          <w:b/>
          <w:bCs/>
        </w:rPr>
        <w:t>Prerequisites</w:t>
      </w:r>
    </w:p>
    <w:p w:rsidR="00345CAC" w:rsidRPr="004C28FE" w:rsidRDefault="00345CAC" w:rsidP="00345CAC">
      <w:pPr>
        <w:spacing w:before="60" w:after="60"/>
      </w:pPr>
      <w:r w:rsidRPr="004C28FE">
        <w:t>The IDCS domain has already been created.</w:t>
      </w:r>
    </w:p>
    <w:p w:rsidR="00345CAC" w:rsidRPr="004C28FE" w:rsidRDefault="00345CAC" w:rsidP="00345CAC">
      <w:pPr>
        <w:spacing w:before="60" w:after="60"/>
      </w:pPr>
      <w:r w:rsidRPr="004C28FE">
        <w:t>The Confidential Application and GenericSCIM application have already been configured.</w:t>
      </w:r>
    </w:p>
    <w:p w:rsidR="00345CAC" w:rsidRPr="004C28FE" w:rsidRDefault="00345CAC" w:rsidP="00345CAC">
      <w:pPr>
        <w:spacing w:before="60" w:after="60"/>
      </w:pPr>
      <w:r w:rsidRPr="004C28FE">
        <w:t>The existing SCIM group configuration has already been completed as per the main integration guide.</w:t>
      </w:r>
    </w:p>
    <w:p w:rsidR="00345CAC" w:rsidRDefault="00345CAC" w:rsidP="00345CAC">
      <w:pPr>
        <w:spacing w:before="60" w:after="60"/>
      </w:pPr>
      <w:r w:rsidRPr="004C28FE">
        <w:t>The user performing these steps has access to create groups in IDCS and maintain system configuration values in OBDX.</w:t>
      </w:r>
    </w:p>
    <w:p w:rsidR="00345CAC" w:rsidRDefault="00345CAC" w:rsidP="00345CAC">
      <w:pPr>
        <w:spacing w:before="60" w:after="60"/>
      </w:pPr>
    </w:p>
    <w:p w:rsidR="00345CAC" w:rsidRPr="004C28FE" w:rsidRDefault="00345CAC" w:rsidP="00345CAC">
      <w:pPr>
        <w:spacing w:before="60" w:after="60"/>
      </w:pPr>
    </w:p>
    <w:p w:rsidR="00345CAC" w:rsidRPr="00345CAC" w:rsidRDefault="00345CAC" w:rsidP="00345CAC">
      <w:pPr>
        <w:spacing w:before="60" w:after="60"/>
        <w:rPr>
          <w:b/>
          <w:bCs/>
        </w:rPr>
      </w:pPr>
      <w:r w:rsidRPr="00345CAC">
        <w:rPr>
          <w:b/>
          <w:bCs/>
        </w:rPr>
        <w:t>Create Additional Groups in IDCS</w:t>
      </w:r>
    </w:p>
    <w:p w:rsidR="00345CAC" w:rsidRPr="004C28FE" w:rsidRDefault="00345CAC" w:rsidP="00345CAC">
      <w:pPr>
        <w:spacing w:before="60" w:after="60"/>
      </w:pPr>
      <w:r w:rsidRPr="004C28FE">
        <w:t>Create three additional groups in the same IDCS domain that is used for the OBDX integration.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68"/>
        <w:gridCol w:w="2490"/>
        <w:gridCol w:w="2923"/>
      </w:tblGrid>
      <w:tr w:rsidR="00345CAC" w:rsidTr="00602622">
        <w:trPr>
          <w:gridAfter w:val="2"/>
          <w:tblHeader/>
        </w:trPr>
        <w:tc>
          <w:tcPr>
            <w:tcW w:w="0" w:type="auto"/>
            <w:vAlign w:val="center"/>
            <w:hideMark/>
          </w:tcPr>
          <w:p w:rsidR="00345CAC" w:rsidRPr="004C28FE" w:rsidRDefault="00345CAC" w:rsidP="00602622">
            <w:pPr>
              <w:spacing w:before="60" w:after="60"/>
            </w:pPr>
          </w:p>
        </w:tc>
      </w:tr>
      <w:tr w:rsidR="00345CAC" w:rsidTr="00602622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345CAC" w:rsidRPr="004C28FE" w:rsidRDefault="00345CAC" w:rsidP="00602622">
            <w:pPr>
              <w:spacing w:before="60" w:after="60"/>
            </w:pPr>
            <w:r>
              <w:t>Administrator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345CAC" w:rsidRDefault="00345CAC" w:rsidP="00602622">
            <w:pPr>
              <w:spacing w:before="60" w:after="60"/>
            </w:pPr>
            <w:r>
              <w:t>Administrator user group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345CAC" w:rsidRDefault="00345CAC" w:rsidP="00602622">
            <w:pPr>
              <w:spacing w:before="60" w:after="60"/>
            </w:pPr>
            <w:r>
              <w:t>IDCS Group OCID / Group ID</w:t>
            </w:r>
          </w:p>
        </w:tc>
      </w:tr>
      <w:tr w:rsidR="00345CAC" w:rsidTr="00602622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345CAC" w:rsidRDefault="00345CAC" w:rsidP="00602622">
            <w:pPr>
              <w:spacing w:before="60" w:after="60"/>
            </w:pPr>
            <w:r>
              <w:t>Corporate User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345CAC" w:rsidRDefault="00345CAC" w:rsidP="00602622">
            <w:pPr>
              <w:spacing w:before="60" w:after="60"/>
            </w:pPr>
            <w:r>
              <w:t>Corporate user group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345CAC" w:rsidRDefault="00345CAC" w:rsidP="00602622">
            <w:pPr>
              <w:spacing w:before="60" w:after="60"/>
            </w:pPr>
            <w:r>
              <w:t>IDCS Group OCID / Group ID</w:t>
            </w:r>
          </w:p>
        </w:tc>
      </w:tr>
      <w:tr w:rsidR="00345CAC" w:rsidTr="00602622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345CAC" w:rsidRDefault="00345CAC" w:rsidP="00602622">
            <w:pPr>
              <w:spacing w:before="60" w:after="60"/>
            </w:pPr>
            <w:r>
              <w:t>Retail User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345CAC" w:rsidRDefault="00345CAC" w:rsidP="00602622">
            <w:pPr>
              <w:spacing w:before="60" w:after="60"/>
            </w:pPr>
            <w:r>
              <w:t>Retail user group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345CAC" w:rsidRDefault="00345CAC" w:rsidP="00602622">
            <w:pPr>
              <w:spacing w:before="60" w:after="60"/>
            </w:pPr>
            <w:r>
              <w:t>IDCS Group OCID / Group ID</w:t>
            </w:r>
          </w:p>
        </w:tc>
      </w:tr>
    </w:tbl>
    <w:p w:rsidR="00345CAC" w:rsidRDefault="00345CAC" w:rsidP="00345CAC">
      <w:pPr>
        <w:spacing w:before="60" w:after="60"/>
      </w:pPr>
    </w:p>
    <w:p w:rsidR="00345CAC" w:rsidRPr="00345CAC" w:rsidRDefault="00345CAC" w:rsidP="00345CAC">
      <w:pPr>
        <w:spacing w:before="60" w:after="60"/>
        <w:rPr>
          <w:b/>
          <w:bCs/>
        </w:rPr>
      </w:pPr>
      <w:r w:rsidRPr="00345CAC">
        <w:rPr>
          <w:b/>
          <w:bCs/>
        </w:rPr>
        <w:t>Steps to Create Each Group</w:t>
      </w:r>
    </w:p>
    <w:p w:rsidR="00345CAC" w:rsidRPr="004C28FE" w:rsidRDefault="00345CAC" w:rsidP="00F63CBB">
      <w:pPr>
        <w:pStyle w:val="ListParagraph"/>
        <w:numPr>
          <w:ilvl w:val="0"/>
          <w:numId w:val="20"/>
        </w:numPr>
        <w:spacing w:before="60" w:after="60"/>
      </w:pPr>
      <w:r w:rsidRPr="004C28FE">
        <w:t>Access your Oracle Cloud Infrastructure tenancy using your credentials.</w:t>
      </w:r>
    </w:p>
    <w:p w:rsidR="00345CAC" w:rsidRPr="004C28FE" w:rsidRDefault="00345CAC" w:rsidP="00F63CBB">
      <w:pPr>
        <w:pStyle w:val="ListParagraph"/>
        <w:numPr>
          <w:ilvl w:val="0"/>
          <w:numId w:val="20"/>
        </w:numPr>
        <w:spacing w:before="60" w:after="60"/>
      </w:pPr>
      <w:r w:rsidRPr="004C28FE">
        <w:t>From the sidebar menu, navigate to </w:t>
      </w:r>
      <w:r w:rsidRPr="00F63CBB">
        <w:rPr>
          <w:b/>
          <w:bCs/>
        </w:rPr>
        <w:t>Identity &amp; Security</w:t>
      </w:r>
      <w:r w:rsidRPr="004C28FE">
        <w:t> &gt; </w:t>
      </w:r>
      <w:r w:rsidRPr="00F63CBB">
        <w:rPr>
          <w:b/>
          <w:bCs/>
        </w:rPr>
        <w:t>Domains</w:t>
      </w:r>
      <w:r w:rsidRPr="004C28FE">
        <w:t>.</w:t>
      </w:r>
    </w:p>
    <w:p w:rsidR="00345CAC" w:rsidRPr="004C28FE" w:rsidRDefault="00345CAC" w:rsidP="00F63CBB">
      <w:pPr>
        <w:pStyle w:val="ListParagraph"/>
        <w:numPr>
          <w:ilvl w:val="0"/>
          <w:numId w:val="20"/>
        </w:numPr>
        <w:spacing w:before="60" w:after="60"/>
      </w:pPr>
      <w:r w:rsidRPr="004C28FE">
        <w:t>Select the domain that is used for the OBDX and IDCS integration.</w:t>
      </w:r>
    </w:p>
    <w:p w:rsidR="00345CAC" w:rsidRPr="004C28FE" w:rsidRDefault="00345CAC" w:rsidP="00F63CBB">
      <w:pPr>
        <w:pStyle w:val="ListParagraph"/>
        <w:numPr>
          <w:ilvl w:val="0"/>
          <w:numId w:val="20"/>
        </w:numPr>
        <w:spacing w:before="60" w:after="60"/>
      </w:pPr>
      <w:r w:rsidRPr="004C28FE">
        <w:t>Navigate to </w:t>
      </w:r>
      <w:r w:rsidRPr="00F63CBB">
        <w:rPr>
          <w:b/>
          <w:bCs/>
        </w:rPr>
        <w:t>User Management</w:t>
      </w:r>
      <w:r w:rsidRPr="004C28FE">
        <w:t> &gt; </w:t>
      </w:r>
      <w:r w:rsidRPr="00F63CBB">
        <w:rPr>
          <w:b/>
          <w:bCs/>
        </w:rPr>
        <w:t>Groups</w:t>
      </w:r>
      <w:r w:rsidRPr="004C28FE">
        <w:t>.</w:t>
      </w:r>
    </w:p>
    <w:p w:rsidR="00345CAC" w:rsidRPr="004C28FE" w:rsidRDefault="00345CAC" w:rsidP="00F63CBB">
      <w:pPr>
        <w:pStyle w:val="ListParagraph"/>
        <w:numPr>
          <w:ilvl w:val="0"/>
          <w:numId w:val="20"/>
        </w:numPr>
        <w:spacing w:before="60" w:after="60"/>
      </w:pPr>
      <w:r w:rsidRPr="004C28FE">
        <w:t>Click </w:t>
      </w:r>
      <w:r w:rsidRPr="00F63CBB">
        <w:rPr>
          <w:b/>
          <w:bCs/>
        </w:rPr>
        <w:t>Create Group</w:t>
      </w:r>
      <w:r w:rsidRPr="004C28FE">
        <w:t>.</w:t>
      </w:r>
    </w:p>
    <w:p w:rsidR="00345CAC" w:rsidRPr="004C28FE" w:rsidRDefault="00345CAC" w:rsidP="00F63CBB">
      <w:pPr>
        <w:pStyle w:val="ListParagraph"/>
        <w:numPr>
          <w:ilvl w:val="0"/>
          <w:numId w:val="20"/>
        </w:numPr>
        <w:spacing w:before="60" w:after="60"/>
      </w:pPr>
      <w:r w:rsidRPr="004C28FE">
        <w:t>Enter a suitable name and description for the group.</w:t>
      </w:r>
    </w:p>
    <w:p w:rsidR="00345CAC" w:rsidRPr="004C28FE" w:rsidRDefault="00345CAC" w:rsidP="00F63CBB">
      <w:pPr>
        <w:pStyle w:val="ListParagraph"/>
        <w:numPr>
          <w:ilvl w:val="0"/>
          <w:numId w:val="20"/>
        </w:numPr>
        <w:spacing w:before="60" w:after="60"/>
      </w:pPr>
      <w:r w:rsidRPr="004C28FE">
        <w:t>Example group names:</w:t>
      </w:r>
      <w:r w:rsidR="002F6E7E">
        <w:t xml:space="preserve"> (These groups are based on user type to control the 2fa policy to be applied to the respective user type)</w:t>
      </w:r>
    </w:p>
    <w:p w:rsidR="00345CAC" w:rsidRPr="004C28FE" w:rsidRDefault="00345CAC" w:rsidP="00F63CBB">
      <w:pPr>
        <w:pStyle w:val="ListParagraph"/>
        <w:numPr>
          <w:ilvl w:val="1"/>
          <w:numId w:val="20"/>
        </w:numPr>
        <w:spacing w:before="60" w:after="60"/>
      </w:pPr>
      <w:r w:rsidRPr="004C28FE">
        <w:t>OBDX Administrator Users</w:t>
      </w:r>
    </w:p>
    <w:p w:rsidR="00345CAC" w:rsidRPr="004C28FE" w:rsidRDefault="00345CAC" w:rsidP="00F63CBB">
      <w:pPr>
        <w:pStyle w:val="ListParagraph"/>
        <w:numPr>
          <w:ilvl w:val="1"/>
          <w:numId w:val="20"/>
        </w:numPr>
        <w:spacing w:before="60" w:after="60"/>
      </w:pPr>
      <w:r w:rsidRPr="004C28FE">
        <w:t>OBDX Corporate Users</w:t>
      </w:r>
    </w:p>
    <w:p w:rsidR="00345CAC" w:rsidRPr="004C28FE" w:rsidRDefault="00345CAC" w:rsidP="00F63CBB">
      <w:pPr>
        <w:pStyle w:val="ListParagraph"/>
        <w:numPr>
          <w:ilvl w:val="1"/>
          <w:numId w:val="20"/>
        </w:numPr>
        <w:spacing w:before="60" w:after="60"/>
      </w:pPr>
      <w:r w:rsidRPr="004C28FE">
        <w:t>OBDX Retail Users</w:t>
      </w:r>
    </w:p>
    <w:p w:rsidR="00345CAC" w:rsidRPr="004C28FE" w:rsidRDefault="00345CAC" w:rsidP="00F63CBB">
      <w:pPr>
        <w:pStyle w:val="ListParagraph"/>
        <w:numPr>
          <w:ilvl w:val="0"/>
          <w:numId w:val="20"/>
        </w:numPr>
        <w:spacing w:before="60" w:after="60"/>
      </w:pPr>
      <w:r w:rsidRPr="004C28FE">
        <w:t>Click </w:t>
      </w:r>
      <w:r w:rsidRPr="00F63CBB">
        <w:rPr>
          <w:b/>
          <w:bCs/>
        </w:rPr>
        <w:t>Create</w:t>
      </w:r>
      <w:r w:rsidRPr="004C28FE">
        <w:t>.</w:t>
      </w:r>
    </w:p>
    <w:p w:rsidR="00345CAC" w:rsidRPr="004C28FE" w:rsidRDefault="00345CAC" w:rsidP="00F63CBB">
      <w:pPr>
        <w:pStyle w:val="ListParagraph"/>
        <w:numPr>
          <w:ilvl w:val="0"/>
          <w:numId w:val="20"/>
        </w:numPr>
        <w:spacing w:before="60" w:after="60"/>
      </w:pPr>
      <w:r w:rsidRPr="004C28FE">
        <w:t>Open the created group and note the </w:t>
      </w:r>
      <w:r w:rsidRPr="00F63CBB">
        <w:rPr>
          <w:b/>
          <w:bCs/>
        </w:rPr>
        <w:t>Group OCID</w:t>
      </w:r>
      <w:r w:rsidRPr="004C28FE">
        <w:t> or </w:t>
      </w:r>
      <w:r w:rsidRPr="00F63CBB">
        <w:rPr>
          <w:b/>
          <w:bCs/>
        </w:rPr>
        <w:t>Group ID</w:t>
      </w:r>
      <w:r w:rsidRPr="004C28FE">
        <w:t> shown in IDCS.</w:t>
      </w:r>
    </w:p>
    <w:p w:rsidR="00345CAC" w:rsidRPr="004C28FE" w:rsidRDefault="00345CAC" w:rsidP="00F63CBB">
      <w:pPr>
        <w:pStyle w:val="ListParagraph"/>
        <w:numPr>
          <w:ilvl w:val="0"/>
          <w:numId w:val="20"/>
        </w:numPr>
        <w:spacing w:before="60" w:after="60"/>
      </w:pPr>
      <w:r w:rsidRPr="004C28FE">
        <w:t>Repeat the same steps until all three groups have been created.</w:t>
      </w:r>
    </w:p>
    <w:p w:rsidR="00345CAC" w:rsidRDefault="00345CAC" w:rsidP="00F63CBB">
      <w:pPr>
        <w:pStyle w:val="ListParagraph"/>
        <w:numPr>
          <w:ilvl w:val="0"/>
          <w:numId w:val="20"/>
        </w:numPr>
        <w:spacing w:before="60" w:after="60"/>
      </w:pPr>
      <w:r w:rsidRPr="004C28FE">
        <w:t>Record the IDCS Group OCID / Group ID carefully. This value must be maintained in OBDX. Do not use the group display name in place of the Group OCID / Group ID.</w:t>
      </w:r>
    </w:p>
    <w:p w:rsidR="00345CAC" w:rsidRDefault="00345CAC" w:rsidP="00345CAC">
      <w:pPr>
        <w:spacing w:before="60" w:after="60"/>
      </w:pPr>
    </w:p>
    <w:p w:rsidR="00345CAC" w:rsidRDefault="00345CAC" w:rsidP="00345CAC">
      <w:pPr>
        <w:spacing w:before="60" w:after="60"/>
      </w:pPr>
    </w:p>
    <w:p w:rsidR="00345CAC" w:rsidRPr="004C28FE" w:rsidRDefault="00345CAC" w:rsidP="00345CAC">
      <w:pPr>
        <w:spacing w:before="60" w:after="60"/>
      </w:pPr>
    </w:p>
    <w:p w:rsidR="00345CAC" w:rsidRPr="00ED1BE0" w:rsidRDefault="00345CAC" w:rsidP="00ED1BE0">
      <w:pPr>
        <w:pStyle w:val="ListParagraph"/>
        <w:numPr>
          <w:ilvl w:val="0"/>
          <w:numId w:val="11"/>
        </w:numPr>
        <w:spacing w:before="60" w:after="60"/>
        <w:rPr>
          <w:b/>
          <w:bCs/>
          <w:sz w:val="26"/>
          <w:szCs w:val="26"/>
        </w:rPr>
      </w:pPr>
      <w:r w:rsidRPr="00ED1BE0">
        <w:rPr>
          <w:b/>
          <w:bCs/>
          <w:sz w:val="26"/>
          <w:szCs w:val="26"/>
        </w:rPr>
        <w:t>OBDX Side Configuration</w:t>
      </w:r>
    </w:p>
    <w:p w:rsidR="00345CAC" w:rsidRPr="004C28FE" w:rsidRDefault="00345CAC" w:rsidP="00F31D43">
      <w:pPr>
        <w:pStyle w:val="ListParagraph"/>
        <w:numPr>
          <w:ilvl w:val="0"/>
          <w:numId w:val="21"/>
        </w:numPr>
        <w:spacing w:before="60" w:after="60"/>
      </w:pPr>
      <w:r w:rsidRPr="004C28FE">
        <w:t>After the three groups are created in IDCS, maintain the corresponding group details in OBDX system configuration.</w:t>
      </w:r>
    </w:p>
    <w:p w:rsidR="00345CAC" w:rsidRPr="004C28FE" w:rsidRDefault="00345CAC" w:rsidP="00F31D43">
      <w:pPr>
        <w:pStyle w:val="ListParagraph"/>
        <w:numPr>
          <w:ilvl w:val="0"/>
          <w:numId w:val="21"/>
        </w:numPr>
        <w:spacing w:before="60" w:after="60"/>
      </w:pPr>
      <w:r w:rsidRPr="004C28FE">
        <w:t>Login to OBDX with a user having access to maintain system configurations.</w:t>
      </w:r>
    </w:p>
    <w:p w:rsidR="00345CAC" w:rsidRPr="004C28FE" w:rsidRDefault="00345CAC" w:rsidP="00F31D43">
      <w:pPr>
        <w:pStyle w:val="ListParagraph"/>
        <w:numPr>
          <w:ilvl w:val="0"/>
          <w:numId w:val="21"/>
        </w:numPr>
        <w:spacing w:before="60" w:after="60"/>
      </w:pPr>
      <w:r w:rsidRPr="004C28FE">
        <w:t>Navigate to </w:t>
      </w:r>
      <w:r w:rsidRPr="00F31D43">
        <w:t>System Configurations</w:t>
      </w:r>
      <w:r w:rsidRPr="004C28FE">
        <w:t> &gt; </w:t>
      </w:r>
      <w:r w:rsidRPr="00F31D43">
        <w:t>Global Settings</w:t>
      </w:r>
      <w:r w:rsidRPr="004C28FE">
        <w:t> &gt; </w:t>
      </w:r>
      <w:r w:rsidRPr="00F31D43">
        <w:t>Security Management System</w:t>
      </w:r>
      <w:r w:rsidRPr="004C28FE">
        <w:t>.</w:t>
      </w:r>
    </w:p>
    <w:p w:rsidR="00345CAC" w:rsidRPr="004C28FE" w:rsidRDefault="00345CAC" w:rsidP="00F31D43">
      <w:pPr>
        <w:pStyle w:val="ListParagraph"/>
        <w:numPr>
          <w:ilvl w:val="0"/>
          <w:numId w:val="21"/>
        </w:numPr>
        <w:spacing w:before="60" w:after="60"/>
      </w:pPr>
      <w:r w:rsidRPr="004C28FE">
        <w:t>Search for and maintain the following configuration values: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79"/>
        <w:gridCol w:w="5725"/>
      </w:tblGrid>
      <w:tr w:rsidR="00345CAC" w:rsidTr="00602622">
        <w:trPr>
          <w:gridAfter w:val="1"/>
          <w:tblHeader/>
        </w:trPr>
        <w:tc>
          <w:tcPr>
            <w:tcW w:w="0" w:type="auto"/>
            <w:vAlign w:val="center"/>
            <w:hideMark/>
          </w:tcPr>
          <w:p w:rsidR="00345CAC" w:rsidRPr="004C28FE" w:rsidRDefault="00345CAC" w:rsidP="00602622">
            <w:pPr>
              <w:spacing w:before="60" w:after="60"/>
            </w:pPr>
          </w:p>
        </w:tc>
      </w:tr>
      <w:tr w:rsidR="00345CAC" w:rsidTr="00602622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345CAC" w:rsidRPr="004C28FE" w:rsidRDefault="00345CAC" w:rsidP="00602622">
            <w:pPr>
              <w:spacing w:before="60" w:after="60"/>
            </w:pPr>
            <w:r w:rsidRPr="004C28FE">
              <w:t>IDCS Administrator Group ID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345CAC" w:rsidRDefault="00345CAC" w:rsidP="00602622">
            <w:pPr>
              <w:spacing w:before="60" w:after="60"/>
            </w:pPr>
            <w:r>
              <w:t>IDCS Group OCID / Group ID of the Administrator user group</w:t>
            </w:r>
          </w:p>
        </w:tc>
      </w:tr>
      <w:tr w:rsidR="00345CAC" w:rsidTr="00602622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345CAC" w:rsidRDefault="00345CAC" w:rsidP="00602622">
            <w:pPr>
              <w:spacing w:before="60" w:after="60"/>
            </w:pPr>
            <w:r w:rsidRPr="004C28FE">
              <w:t>IDCS Corporate Group ID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345CAC" w:rsidRDefault="00345CAC" w:rsidP="00602622">
            <w:pPr>
              <w:spacing w:before="60" w:after="60"/>
            </w:pPr>
            <w:r>
              <w:t>IDCS Group OCID / Group ID of the Corporate user group</w:t>
            </w:r>
          </w:p>
        </w:tc>
      </w:tr>
      <w:tr w:rsidR="00345CAC" w:rsidTr="00602622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345CAC" w:rsidRDefault="00345CAC" w:rsidP="00602622">
            <w:pPr>
              <w:spacing w:before="60" w:after="60"/>
            </w:pPr>
            <w:r w:rsidRPr="004C28FE">
              <w:t>IDCS Retail Group ID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345CAC" w:rsidRDefault="00345CAC" w:rsidP="00602622">
            <w:pPr>
              <w:spacing w:before="60" w:after="60"/>
            </w:pPr>
            <w:r>
              <w:t>IDCS Group OCID / Group ID of the Retail user group</w:t>
            </w:r>
          </w:p>
        </w:tc>
      </w:tr>
    </w:tbl>
    <w:p w:rsidR="00345CAC" w:rsidRDefault="00345CAC" w:rsidP="00345CAC">
      <w:pPr>
        <w:spacing w:before="60" w:after="60"/>
      </w:pPr>
    </w:p>
    <w:p w:rsidR="00345CAC" w:rsidRPr="004C28FE" w:rsidRDefault="00345CAC" w:rsidP="00EF11C8">
      <w:pPr>
        <w:pStyle w:val="ListParagraph"/>
        <w:numPr>
          <w:ilvl w:val="0"/>
          <w:numId w:val="21"/>
        </w:numPr>
        <w:spacing w:before="60" w:after="60"/>
      </w:pPr>
      <w:r w:rsidRPr="004C28FE">
        <w:t>Open each configuration key for editing.</w:t>
      </w:r>
    </w:p>
    <w:p w:rsidR="00345CAC" w:rsidRPr="004C28FE" w:rsidRDefault="00345CAC" w:rsidP="00EF11C8">
      <w:pPr>
        <w:pStyle w:val="ListParagraph"/>
        <w:numPr>
          <w:ilvl w:val="0"/>
          <w:numId w:val="21"/>
        </w:numPr>
        <w:spacing w:before="60" w:after="60"/>
      </w:pPr>
      <w:r w:rsidRPr="004C28FE">
        <w:t>Enter the corresponding IDCS Group OCID / Group ID as the configuration value.</w:t>
      </w:r>
    </w:p>
    <w:p w:rsidR="00345CAC" w:rsidRPr="004C28FE" w:rsidRDefault="00345CAC" w:rsidP="00EF11C8">
      <w:pPr>
        <w:pStyle w:val="ListParagraph"/>
        <w:numPr>
          <w:ilvl w:val="0"/>
          <w:numId w:val="21"/>
        </w:numPr>
        <w:spacing w:before="60" w:after="60"/>
      </w:pPr>
      <w:r w:rsidRPr="004C28FE">
        <w:t>Save the configuration.</w:t>
      </w:r>
    </w:p>
    <w:p w:rsidR="00345CAC" w:rsidRPr="004C28FE" w:rsidRDefault="00345CAC" w:rsidP="00EF11C8">
      <w:pPr>
        <w:pStyle w:val="ListParagraph"/>
        <w:numPr>
          <w:ilvl w:val="0"/>
          <w:numId w:val="21"/>
        </w:numPr>
        <w:spacing w:before="60" w:after="60"/>
      </w:pPr>
      <w:r w:rsidRPr="004C28FE">
        <w:t>Ensure that the configuration status is enabled, wherever applicable.</w:t>
      </w:r>
    </w:p>
    <w:p w:rsidR="00345CAC" w:rsidRPr="004C28FE" w:rsidRDefault="00345CAC" w:rsidP="00345CAC">
      <w:pPr>
        <w:pStyle w:val="ListParagraph"/>
        <w:numPr>
          <w:ilvl w:val="0"/>
          <w:numId w:val="21"/>
        </w:numPr>
        <w:spacing w:before="60" w:after="60"/>
      </w:pPr>
      <w:r w:rsidRPr="004C28FE">
        <w:t>Repeat the same steps for all three configuration keys.</w:t>
      </w:r>
    </w:p>
    <w:p w:rsidR="00345CAC" w:rsidRPr="00EF11C8" w:rsidRDefault="00345CAC" w:rsidP="00EF11C8">
      <w:pPr>
        <w:pStyle w:val="ListParagraph"/>
        <w:numPr>
          <w:ilvl w:val="0"/>
          <w:numId w:val="21"/>
        </w:numPr>
        <w:spacing w:before="60" w:after="60"/>
        <w:rPr>
          <w:rFonts w:ascii="Segoe UI" w:hAnsi="Segoe UI" w:cs="Segoe UI"/>
          <w:color w:val="172B4D"/>
          <w:sz w:val="21"/>
          <w:szCs w:val="21"/>
        </w:rPr>
      </w:pPr>
      <w:r w:rsidRPr="004C28FE">
        <w:t>If any one of the required group configuration values is missing/wrong in OBDX, user creation for the corresponding user type may not proceed successfully</w:t>
      </w:r>
      <w:r w:rsidRPr="00EF11C8">
        <w:rPr>
          <w:rFonts w:ascii="Segoe UI" w:hAnsi="Segoe UI" w:cs="Segoe UI"/>
          <w:color w:val="172B4D"/>
          <w:sz w:val="21"/>
          <w:szCs w:val="21"/>
        </w:rPr>
        <w:t>.</w:t>
      </w:r>
    </w:p>
    <w:p w:rsidR="00345CAC" w:rsidRDefault="00345CAC" w:rsidP="00345CAC">
      <w:pPr>
        <w:spacing w:after="60"/>
        <w:rPr>
          <w:sz w:val="22"/>
          <w:szCs w:val="22"/>
        </w:rPr>
      </w:pPr>
    </w:p>
    <w:p w:rsidR="00345CAC" w:rsidRDefault="00345CAC">
      <w:pPr>
        <w:spacing w:before="60" w:after="60"/>
      </w:pPr>
    </w:p>
    <w:p w:rsidR="00BF5A4F" w:rsidRDefault="002350CF" w:rsidP="000B21BE">
      <w:pPr>
        <w:pStyle w:val="ListParagraph"/>
        <w:numPr>
          <w:ilvl w:val="0"/>
          <w:numId w:val="11"/>
        </w:numPr>
        <w:pBdr>
          <w:bottom w:val="single" w:sz="2" w:space="0" w:color="000000"/>
        </w:pBdr>
        <w:spacing w:before="280" w:after="100"/>
      </w:pPr>
      <w:r w:rsidRPr="000B21BE">
        <w:rPr>
          <w:b/>
          <w:bCs/>
          <w:sz w:val="26"/>
          <w:szCs w:val="26"/>
        </w:rPr>
        <w:t>Configure Allowed Authentication Factors</w:t>
      </w:r>
    </w:p>
    <w:p w:rsidR="00BF5A4F" w:rsidRDefault="00DF3AE2">
      <w:pPr>
        <w:spacing w:before="60" w:after="60"/>
      </w:pPr>
      <w:r>
        <w:t>Oracle IDCS supports several second-factor methods. You configure which ones are allowed on the MFA settings page.</w:t>
      </w:r>
    </w:p>
    <w:p w:rsidR="00BF5A4F" w:rsidRDefault="00BF5A4F">
      <w:pPr>
        <w:spacing w:before="80"/>
      </w:pPr>
    </w:p>
    <w:p w:rsidR="00BF5A4F" w:rsidRDefault="00DF3AE2">
      <w:pPr>
        <w:spacing w:before="200" w:after="80"/>
      </w:pPr>
      <w:r>
        <w:rPr>
          <w:b/>
          <w:bCs/>
          <w:sz w:val="22"/>
          <w:szCs w:val="22"/>
        </w:rPr>
        <w:t>Navigate to MFA Settings</w:t>
      </w:r>
    </w:p>
    <w:p w:rsidR="00BF5A4F" w:rsidRDefault="00DF3AE2" w:rsidP="00992C6C">
      <w:pPr>
        <w:pStyle w:val="ListParagraph"/>
        <w:numPr>
          <w:ilvl w:val="0"/>
          <w:numId w:val="12"/>
        </w:numPr>
        <w:spacing w:before="60" w:after="60"/>
      </w:pPr>
      <w:r>
        <w:t xml:space="preserve">From the </w:t>
      </w:r>
      <w:r w:rsidR="002350CF">
        <w:t xml:space="preserve">horizontal </w:t>
      </w:r>
      <w:r>
        <w:t>menu</w:t>
      </w:r>
      <w:r w:rsidR="00D31B5A">
        <w:t>,</w:t>
      </w:r>
      <w:r>
        <w:t xml:space="preserve"> </w:t>
      </w:r>
      <w:r w:rsidR="002350CF">
        <w:rPr>
          <w:noProof/>
        </w:rPr>
        <w:drawing>
          <wp:anchor distT="0" distB="0" distL="114300" distR="114300" simplePos="0" relativeHeight="251658240" behindDoc="1" locked="0" layoutInCell="1" allowOverlap="1" wp14:anchorId="7355AA3B" wp14:editId="610C87A2">
            <wp:simplePos x="0" y="0"/>
            <wp:positionH relativeFrom="column">
              <wp:posOffset>-18816</wp:posOffset>
            </wp:positionH>
            <wp:positionV relativeFrom="paragraph">
              <wp:posOffset>342967</wp:posOffset>
            </wp:positionV>
            <wp:extent cx="5943600" cy="3384550"/>
            <wp:effectExtent l="0" t="0" r="0" b="6350"/>
            <wp:wrapTight wrapText="bothSides">
              <wp:wrapPolygon edited="0">
                <wp:start x="0" y="0"/>
                <wp:lineTo x="0" y="21559"/>
                <wp:lineTo x="21554" y="21559"/>
                <wp:lineTo x="21554" y="0"/>
                <wp:lineTo x="0" y="0"/>
              </wp:wrapPolygon>
            </wp:wrapTight>
            <wp:docPr id="171112641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1126411" name="Picture 171112641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84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1B5A">
        <w:t>click Authentication</w:t>
      </w:r>
    </w:p>
    <w:p w:rsidR="00BF5A4F" w:rsidRDefault="00BF5A4F">
      <w:pPr>
        <w:spacing w:before="80"/>
      </w:pPr>
    </w:p>
    <w:p w:rsidR="00BF5A4F" w:rsidRDefault="00DF3AE2">
      <w:pPr>
        <w:spacing w:before="200" w:after="80"/>
      </w:pPr>
      <w:r>
        <w:rPr>
          <w:b/>
          <w:bCs/>
          <w:sz w:val="22"/>
          <w:szCs w:val="22"/>
        </w:rPr>
        <w:t>Available Factors</w:t>
      </w:r>
    </w:p>
    <w:p w:rsidR="00BF5A4F" w:rsidRDefault="00DF3AE2">
      <w:pPr>
        <w:spacing w:before="60" w:after="60"/>
      </w:pPr>
      <w:r>
        <w:t>Enable or disable each factor as required for your organisation. The table below describes each option:</w:t>
      </w:r>
    </w:p>
    <w:p w:rsidR="00BF5A4F" w:rsidRDefault="00BF5A4F">
      <w:pPr>
        <w:spacing w:before="80"/>
      </w:pPr>
    </w:p>
    <w:tbl>
      <w:tblPr>
        <w:tblW w:w="92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120"/>
        <w:gridCol w:w="6093"/>
      </w:tblGrid>
      <w:tr w:rsidR="00A13879" w:rsidTr="00D31B5A">
        <w:trPr>
          <w:tblHeader/>
        </w:trPr>
        <w:tc>
          <w:tcPr>
            <w:tcW w:w="3120" w:type="dxa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D31B5A" w:rsidRDefault="00D31B5A">
            <w:r>
              <w:rPr>
                <w:b/>
                <w:bCs/>
              </w:rPr>
              <w:t>Factor</w:t>
            </w:r>
          </w:p>
        </w:tc>
        <w:tc>
          <w:tcPr>
            <w:tcW w:w="6093" w:type="dxa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D31B5A" w:rsidRDefault="00D31B5A">
            <w:r>
              <w:rPr>
                <w:b/>
                <w:bCs/>
              </w:rPr>
              <w:t>Description</w:t>
            </w:r>
          </w:p>
        </w:tc>
      </w:tr>
      <w:tr w:rsidR="00A13879" w:rsidTr="00D31B5A">
        <w:tc>
          <w:tcPr>
            <w:tcW w:w="3120" w:type="dxa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D31B5A" w:rsidRDefault="00D31B5A">
            <w:r>
              <w:t>OTP via SMS</w:t>
            </w:r>
          </w:p>
        </w:tc>
        <w:tc>
          <w:tcPr>
            <w:tcW w:w="6093" w:type="dxa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D31B5A" w:rsidRDefault="00D31B5A">
            <w:r>
              <w:t>A one-time passcode is sent to the user's registered mobile number.</w:t>
            </w:r>
          </w:p>
        </w:tc>
      </w:tr>
      <w:tr w:rsidR="00A13879" w:rsidTr="00D31B5A">
        <w:tc>
          <w:tcPr>
            <w:tcW w:w="3120" w:type="dxa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D31B5A" w:rsidRDefault="00D31B5A">
            <w:r>
              <w:t>OTP via Email</w:t>
            </w:r>
          </w:p>
        </w:tc>
        <w:tc>
          <w:tcPr>
            <w:tcW w:w="6093" w:type="dxa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D31B5A" w:rsidRDefault="00D31B5A">
            <w:r>
              <w:t>A one-time passcode is sent to the user's registered email address.</w:t>
            </w:r>
          </w:p>
        </w:tc>
      </w:tr>
    </w:tbl>
    <w:p w:rsidR="00BF5A4F" w:rsidRDefault="00BF5A4F">
      <w:pPr>
        <w:spacing w:before="80"/>
      </w:pPr>
    </w:p>
    <w:p w:rsidR="00BF5A4F" w:rsidRDefault="00DF3AE2">
      <w:pPr>
        <w:spacing w:before="200" w:after="80"/>
      </w:pPr>
      <w:r>
        <w:rPr>
          <w:b/>
          <w:bCs/>
          <w:sz w:val="22"/>
          <w:szCs w:val="22"/>
        </w:rPr>
        <w:t>How to Enable a Factor</w:t>
      </w:r>
    </w:p>
    <w:p w:rsidR="00BF5A4F" w:rsidRDefault="00DF3AE2" w:rsidP="00992C6C">
      <w:pPr>
        <w:pStyle w:val="ListParagraph"/>
        <w:numPr>
          <w:ilvl w:val="0"/>
          <w:numId w:val="12"/>
        </w:numPr>
        <w:spacing w:before="60" w:after="60"/>
      </w:pPr>
      <w:r>
        <w:t xml:space="preserve">On the </w:t>
      </w:r>
      <w:r w:rsidR="00D31B5A">
        <w:t>Authentication</w:t>
      </w:r>
      <w:r>
        <w:t xml:space="preserve"> page</w:t>
      </w:r>
      <w:r w:rsidR="00D31B5A">
        <w:t xml:space="preserve"> click Enable or Disable Factors</w:t>
      </w:r>
    </w:p>
    <w:p w:rsidR="00BF5A4F" w:rsidRDefault="00DF3AE2" w:rsidP="00992C6C">
      <w:pPr>
        <w:pStyle w:val="ListParagraph"/>
        <w:numPr>
          <w:ilvl w:val="0"/>
          <w:numId w:val="12"/>
        </w:numPr>
        <w:spacing w:before="60" w:after="60"/>
      </w:pPr>
      <w:r>
        <w:t>Toggle ON each factor you want to allow.</w:t>
      </w:r>
    </w:p>
    <w:p w:rsidR="00BF5A4F" w:rsidRDefault="00DF3AE2" w:rsidP="00992C6C">
      <w:pPr>
        <w:pStyle w:val="ListParagraph"/>
        <w:numPr>
          <w:ilvl w:val="0"/>
          <w:numId w:val="12"/>
        </w:numPr>
        <w:spacing w:before="60" w:after="60"/>
      </w:pPr>
      <w:r>
        <w:t xml:space="preserve">Click </w:t>
      </w:r>
      <w:r>
        <w:rPr>
          <w:b/>
          <w:bCs/>
        </w:rPr>
        <w:t>Save</w:t>
      </w:r>
      <w:r w:rsidR="00D31B5A">
        <w:rPr>
          <w:b/>
          <w:bCs/>
        </w:rPr>
        <w:t xml:space="preserve"> changes</w:t>
      </w:r>
      <w:r>
        <w:t xml:space="preserve"> after making your selections.</w:t>
      </w:r>
    </w:p>
    <w:p w:rsidR="00BF5A4F" w:rsidRDefault="00BF5A4F">
      <w:pPr>
        <w:spacing w:before="80"/>
      </w:pPr>
    </w:p>
    <w:tbl>
      <w:tblPr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360"/>
      </w:tblGrid>
      <w:tr w:rsidR="00A13879">
        <w:tc>
          <w:tcPr>
            <w:tcW w:w="9360" w:type="dxa"/>
            <w:tcMar>
              <w:top w:w="80" w:type="dxa"/>
              <w:left w:w="160" w:type="dxa"/>
              <w:bottom w:w="80" w:type="dxa"/>
              <w:right w:w="160" w:type="dxa"/>
            </w:tcMar>
          </w:tcPr>
          <w:p w:rsidR="00BF5A4F" w:rsidRDefault="00DF3AE2">
            <w:r>
              <w:rPr>
                <w:b/>
                <w:bCs/>
              </w:rPr>
              <w:t xml:space="preserve">Note: </w:t>
            </w:r>
            <w:r>
              <w:t>Enabling a factor here makes it available for users to enrol — it does not force users to use it. The Sign-On Policy (Step 3) controls when 2FA is enforced.</w:t>
            </w:r>
          </w:p>
        </w:tc>
      </w:tr>
    </w:tbl>
    <w:p w:rsidR="00BF5A4F" w:rsidRDefault="00BF5A4F">
      <w:pPr>
        <w:spacing w:before="80"/>
      </w:pPr>
    </w:p>
    <w:p w:rsidR="00BF5A4F" w:rsidRDefault="00D31B5A">
      <w:pPr>
        <w:spacing w:before="80"/>
      </w:pPr>
      <w:r>
        <w:rPr>
          <w:noProof/>
        </w:rPr>
        <w:drawing>
          <wp:inline distT="0" distB="0" distL="0" distR="0" wp14:anchorId="1535D327" wp14:editId="0BA72A09">
            <wp:extent cx="5943458" cy="3378902"/>
            <wp:effectExtent l="0" t="0" r="635" b="0"/>
            <wp:docPr id="678409280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8409280" name="Picture 678409280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4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789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0B4B8622" wp14:editId="5C414880">
            <wp:simplePos x="0" y="0"/>
            <wp:positionH relativeFrom="column">
              <wp:posOffset>0</wp:posOffset>
            </wp:positionH>
            <wp:positionV relativeFrom="paragraph">
              <wp:posOffset>191770</wp:posOffset>
            </wp:positionV>
            <wp:extent cx="5943600" cy="3384550"/>
            <wp:effectExtent l="0" t="0" r="0" b="6350"/>
            <wp:wrapSquare wrapText="bothSides"/>
            <wp:docPr id="149627233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6272334" name="Picture 149627233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84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0AC8" w:rsidRDefault="00030AC8" w:rsidP="007E3BF1">
      <w:pPr>
        <w:pBdr>
          <w:bottom w:val="single" w:sz="2" w:space="0" w:color="000000"/>
        </w:pBdr>
        <w:spacing w:before="280" w:after="100"/>
      </w:pPr>
    </w:p>
    <w:p w:rsidR="007E3BF1" w:rsidRDefault="007E3BF1" w:rsidP="007E3BF1">
      <w:pPr>
        <w:pBdr>
          <w:bottom w:val="single" w:sz="2" w:space="0" w:color="000000"/>
        </w:pBdr>
        <w:spacing w:before="280" w:after="100"/>
      </w:pPr>
    </w:p>
    <w:p w:rsidR="007E3BF1" w:rsidRDefault="007E3BF1" w:rsidP="007E3BF1">
      <w:pPr>
        <w:pBdr>
          <w:bottom w:val="single" w:sz="2" w:space="0" w:color="000000"/>
        </w:pBdr>
        <w:spacing w:before="280" w:after="100"/>
      </w:pPr>
    </w:p>
    <w:p w:rsidR="00BF5A4F" w:rsidRDefault="00DF3AE2" w:rsidP="00860D90">
      <w:pPr>
        <w:pStyle w:val="ListParagraph"/>
        <w:numPr>
          <w:ilvl w:val="0"/>
          <w:numId w:val="11"/>
        </w:numPr>
        <w:pBdr>
          <w:bottom w:val="single" w:sz="2" w:space="0" w:color="000000"/>
        </w:pBdr>
        <w:spacing w:before="280" w:after="100"/>
      </w:pPr>
      <w:r w:rsidRPr="00860D90">
        <w:rPr>
          <w:b/>
          <w:bCs/>
          <w:sz w:val="26"/>
          <w:szCs w:val="26"/>
        </w:rPr>
        <w:t>Create the MFA Sign-On Policy</w:t>
      </w:r>
    </w:p>
    <w:p w:rsidR="000B21BE" w:rsidRDefault="000B21BE">
      <w:pPr>
        <w:spacing w:before="60" w:after="60"/>
      </w:pPr>
    </w:p>
    <w:p w:rsidR="000B21BE" w:rsidRDefault="000B21BE" w:rsidP="000B21BE">
      <w:pPr>
        <w:spacing w:before="60" w:after="60"/>
      </w:pPr>
      <w:r>
        <w:t>All MFA configuration in Oracle IDCS is done through the Sign-On Policies section. Use the path below to get there — this is referenced throughout the guide.</w:t>
      </w:r>
    </w:p>
    <w:p w:rsidR="000B21BE" w:rsidRDefault="000B21BE" w:rsidP="000B21BE">
      <w:pPr>
        <w:spacing w:before="80"/>
      </w:pPr>
    </w:p>
    <w:p w:rsidR="000B21BE" w:rsidRDefault="000B21BE" w:rsidP="000B21BE">
      <w:pPr>
        <w:pStyle w:val="ListParagraph"/>
        <w:numPr>
          <w:ilvl w:val="0"/>
          <w:numId w:val="4"/>
        </w:numPr>
        <w:spacing w:before="60" w:after="60"/>
      </w:pPr>
      <w:r>
        <w:t>Log in to the OCI Console.</w:t>
      </w:r>
    </w:p>
    <w:p w:rsidR="000B21BE" w:rsidRDefault="000B21BE" w:rsidP="000B21BE">
      <w:pPr>
        <w:pStyle w:val="ListParagraph"/>
        <w:numPr>
          <w:ilvl w:val="0"/>
          <w:numId w:val="4"/>
        </w:numPr>
        <w:spacing w:before="60" w:after="60"/>
      </w:pPr>
      <w:r>
        <w:t>Go to Identity &amp; Security → Domains.</w:t>
      </w:r>
    </w:p>
    <w:p w:rsidR="000B21BE" w:rsidRDefault="000B21BE" w:rsidP="000B21BE">
      <w:pPr>
        <w:spacing w:before="60" w:after="60"/>
        <w:ind w:left="180"/>
      </w:pPr>
      <w:r w:rsidRPr="00A33128">
        <w:rPr>
          <w:noProof/>
          <w:sz w:val="22"/>
          <w:szCs w:val="22"/>
          <w:lang w:val="en-US"/>
        </w:rPr>
        <w:drawing>
          <wp:inline distT="0" distB="0" distL="0" distR="0" wp14:anchorId="53B3991B" wp14:editId="2C0578C7">
            <wp:extent cx="5731510" cy="2884805"/>
            <wp:effectExtent l="0" t="0" r="0" b="0"/>
            <wp:docPr id="1745553713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5553713" name="Picture 174555371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84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21BE" w:rsidRDefault="000B21BE" w:rsidP="000B21BE">
      <w:pPr>
        <w:pStyle w:val="ListParagraph"/>
        <w:numPr>
          <w:ilvl w:val="0"/>
          <w:numId w:val="4"/>
        </w:numPr>
        <w:spacing w:before="60" w:after="60"/>
      </w:pPr>
      <w:r>
        <w:t>Select your Identity Domain.</w:t>
      </w:r>
    </w:p>
    <w:p w:rsidR="000B21BE" w:rsidRDefault="000B21BE" w:rsidP="000B21BE">
      <w:pPr>
        <w:spacing w:before="60" w:after="60"/>
        <w:ind w:left="180"/>
      </w:pPr>
      <w:r>
        <w:rPr>
          <w:noProof/>
        </w:rPr>
        <w:drawing>
          <wp:inline distT="0" distB="0" distL="0" distR="0" wp14:anchorId="68F72735" wp14:editId="6CA80FF1">
            <wp:extent cx="5943600" cy="3384550"/>
            <wp:effectExtent l="0" t="0" r="0" b="6350"/>
            <wp:docPr id="67160449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1604492" name="Picture 67160449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8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21BE" w:rsidRDefault="000B21BE" w:rsidP="000B21BE">
      <w:pPr>
        <w:spacing w:before="60" w:after="60"/>
        <w:ind w:left="180"/>
      </w:pPr>
    </w:p>
    <w:p w:rsidR="000B21BE" w:rsidRDefault="000B21BE" w:rsidP="003032F8">
      <w:pPr>
        <w:spacing w:before="60" w:after="60"/>
      </w:pPr>
    </w:p>
    <w:p w:rsidR="000B21BE" w:rsidRDefault="000B21BE" w:rsidP="000B21BE">
      <w:pPr>
        <w:spacing w:before="60" w:after="60"/>
        <w:ind w:left="180"/>
      </w:pPr>
    </w:p>
    <w:p w:rsidR="000B21BE" w:rsidRDefault="000B21BE" w:rsidP="000B21BE">
      <w:pPr>
        <w:pStyle w:val="ListParagraph"/>
        <w:numPr>
          <w:ilvl w:val="0"/>
          <w:numId w:val="4"/>
        </w:numPr>
        <w:spacing w:before="60" w:after="60"/>
      </w:pPr>
      <w:r>
        <w:t xml:space="preserve">From the horizontal menu, click </w:t>
      </w:r>
      <w:r>
        <w:rPr>
          <w:b/>
          <w:bCs/>
        </w:rPr>
        <w:t>Domain policies</w:t>
      </w:r>
      <w:r>
        <w:t>.</w:t>
      </w:r>
    </w:p>
    <w:p w:rsidR="000B21BE" w:rsidRDefault="000B21BE" w:rsidP="000B21BE">
      <w:pPr>
        <w:spacing w:before="60" w:after="60"/>
        <w:ind w:left="180"/>
      </w:pPr>
      <w:r>
        <w:rPr>
          <w:noProof/>
        </w:rPr>
        <w:drawing>
          <wp:inline distT="0" distB="0" distL="0" distR="0" wp14:anchorId="06787BC7" wp14:editId="57313212">
            <wp:extent cx="5943600" cy="3384550"/>
            <wp:effectExtent l="0" t="0" r="0" b="6350"/>
            <wp:docPr id="49400713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4007137" name="Picture 494007137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8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21BE" w:rsidRDefault="000B21BE" w:rsidP="000B21BE">
      <w:pPr>
        <w:pStyle w:val="ListParagraph"/>
        <w:numPr>
          <w:ilvl w:val="0"/>
          <w:numId w:val="4"/>
        </w:numPr>
        <w:spacing w:before="60" w:after="60"/>
      </w:pPr>
      <w:r>
        <w:t xml:space="preserve">Under Domain Policies, click </w:t>
      </w:r>
      <w:r>
        <w:rPr>
          <w:b/>
          <w:bCs/>
        </w:rPr>
        <w:t>Create sign-on policy</w:t>
      </w:r>
      <w:r>
        <w:t>.</w:t>
      </w:r>
    </w:p>
    <w:p w:rsidR="000B21BE" w:rsidRDefault="000B21BE" w:rsidP="000B21BE">
      <w:pPr>
        <w:spacing w:before="60" w:after="60"/>
        <w:ind w:left="180"/>
      </w:pPr>
      <w:r>
        <w:rPr>
          <w:noProof/>
        </w:rPr>
        <w:drawing>
          <wp:inline distT="0" distB="0" distL="0" distR="0" wp14:anchorId="155ABFE6" wp14:editId="5580887C">
            <wp:extent cx="5943600" cy="3384550"/>
            <wp:effectExtent l="0" t="0" r="0" b="6350"/>
            <wp:docPr id="143729795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3330508" name="Picture 2023330508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8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21BE" w:rsidRDefault="000B21BE" w:rsidP="000B21BE">
      <w:pPr>
        <w:spacing w:before="80"/>
      </w:pPr>
    </w:p>
    <w:p w:rsidR="000B21BE" w:rsidRDefault="000B21BE">
      <w:pPr>
        <w:spacing w:before="60" w:after="60"/>
      </w:pPr>
    </w:p>
    <w:p w:rsidR="000B21BE" w:rsidRDefault="000B21BE">
      <w:pPr>
        <w:spacing w:before="60" w:after="60"/>
      </w:pPr>
    </w:p>
    <w:p w:rsidR="00BF5A4F" w:rsidRDefault="00DF3AE2">
      <w:pPr>
        <w:spacing w:before="60" w:after="60"/>
      </w:pPr>
      <w:r>
        <w:t>A Sign-On Policy defines the conditions under which MFA is required. You will create one policy and assign it to your target group.</w:t>
      </w:r>
    </w:p>
    <w:p w:rsidR="00BF5A4F" w:rsidRDefault="00BF5A4F">
      <w:pPr>
        <w:spacing w:before="80"/>
      </w:pPr>
    </w:p>
    <w:p w:rsidR="00BF5A4F" w:rsidRDefault="00DF3AE2">
      <w:pPr>
        <w:spacing w:before="200" w:after="80"/>
      </w:pPr>
      <w:r>
        <w:rPr>
          <w:b/>
          <w:bCs/>
          <w:sz w:val="22"/>
          <w:szCs w:val="22"/>
        </w:rPr>
        <w:t>Create the Policy</w:t>
      </w:r>
    </w:p>
    <w:p w:rsidR="00BF5A4F" w:rsidRDefault="00DF3AE2" w:rsidP="006C34C4">
      <w:pPr>
        <w:pStyle w:val="ListParagraph"/>
        <w:numPr>
          <w:ilvl w:val="0"/>
          <w:numId w:val="4"/>
        </w:numPr>
        <w:spacing w:before="60" w:after="60"/>
      </w:pPr>
      <w:r>
        <w:t xml:space="preserve">Enter a </w:t>
      </w:r>
      <w:r w:rsidRPr="006C34C4">
        <w:rPr>
          <w:b/>
          <w:bCs/>
        </w:rPr>
        <w:t>Policy name</w:t>
      </w:r>
      <w:r>
        <w:t xml:space="preserve"> (e.g. MFA-Group-Policy).</w:t>
      </w:r>
    </w:p>
    <w:p w:rsidR="00BF5A4F" w:rsidRDefault="00DF3AE2" w:rsidP="006C34C4">
      <w:pPr>
        <w:pStyle w:val="ListParagraph"/>
        <w:numPr>
          <w:ilvl w:val="0"/>
          <w:numId w:val="4"/>
        </w:numPr>
        <w:spacing w:before="60" w:after="60"/>
      </w:pPr>
      <w:r>
        <w:t xml:space="preserve">Enter an optional </w:t>
      </w:r>
      <w:r>
        <w:rPr>
          <w:b/>
          <w:bCs/>
        </w:rPr>
        <w:t>Description</w:t>
      </w:r>
      <w:r>
        <w:t xml:space="preserve"> (e.g. Enforces 2FA for users in the MFA-Users group).</w:t>
      </w:r>
    </w:p>
    <w:p w:rsidR="00BF5A4F" w:rsidRDefault="00DF3AE2" w:rsidP="006C34C4">
      <w:pPr>
        <w:pStyle w:val="ListParagraph"/>
        <w:numPr>
          <w:ilvl w:val="0"/>
          <w:numId w:val="4"/>
        </w:numPr>
        <w:spacing w:before="60" w:after="60"/>
      </w:pPr>
      <w:r>
        <w:t xml:space="preserve">Click </w:t>
      </w:r>
      <w:r w:rsidR="00FE5042">
        <w:rPr>
          <w:b/>
          <w:bCs/>
        </w:rPr>
        <w:t>Create sign-on Policy</w:t>
      </w:r>
      <w:r>
        <w:t>.</w:t>
      </w:r>
    </w:p>
    <w:p w:rsidR="00FE5042" w:rsidRDefault="00FE5042" w:rsidP="0048763F">
      <w:pPr>
        <w:spacing w:before="60" w:after="60"/>
        <w:ind w:left="180"/>
      </w:pPr>
      <w:r>
        <w:rPr>
          <w:noProof/>
        </w:rPr>
        <w:drawing>
          <wp:inline distT="0" distB="0" distL="0" distR="0" wp14:anchorId="6E34DD09" wp14:editId="1C840367">
            <wp:extent cx="5943600" cy="3384550"/>
            <wp:effectExtent l="0" t="0" r="0" b="6350"/>
            <wp:docPr id="106793672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7936720" name="Picture 1067936720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8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763F" w:rsidRPr="0048763F" w:rsidRDefault="0048763F" w:rsidP="0048763F">
      <w:pPr>
        <w:spacing w:before="60" w:after="60"/>
        <w:ind w:left="180"/>
      </w:pPr>
    </w:p>
    <w:p w:rsidR="00BF5A4F" w:rsidRDefault="00DF3AE2">
      <w:pPr>
        <w:spacing w:before="200" w:after="80"/>
      </w:pPr>
      <w:r>
        <w:rPr>
          <w:b/>
          <w:bCs/>
          <w:sz w:val="22"/>
          <w:szCs w:val="22"/>
        </w:rPr>
        <w:t>Add a Sign-On Rule</w:t>
      </w:r>
    </w:p>
    <w:p w:rsidR="00BF5A4F" w:rsidRDefault="00DF3AE2">
      <w:pPr>
        <w:spacing w:before="60" w:after="60"/>
      </w:pPr>
      <w:r>
        <w:t>Rules within the policy define exactly who is affected and what action to take.</w:t>
      </w:r>
    </w:p>
    <w:p w:rsidR="00BF5A4F" w:rsidRDefault="00BF5A4F">
      <w:pPr>
        <w:spacing w:before="80"/>
      </w:pPr>
    </w:p>
    <w:p w:rsidR="00FE5042" w:rsidRDefault="006B5585" w:rsidP="00C84C44">
      <w:pPr>
        <w:pStyle w:val="ListParagraph"/>
        <w:numPr>
          <w:ilvl w:val="0"/>
          <w:numId w:val="9"/>
        </w:numPr>
        <w:spacing w:after="100"/>
      </w:pPr>
      <w:r>
        <w:t xml:space="preserve">After the Sign-On Policy is created, edit that policy and </w:t>
      </w:r>
      <w:r w:rsidR="00FE5042">
        <w:t>On the Sign-On Rules tab</w:t>
      </w:r>
      <w:r w:rsidR="003E3279">
        <w:t xml:space="preserve"> </w:t>
      </w:r>
      <w:r w:rsidR="00FE5042">
        <w:t>click Add Sign-On Rule.</w:t>
      </w:r>
    </w:p>
    <w:p w:rsidR="00FE5042" w:rsidRDefault="00FE5042" w:rsidP="00C84C44">
      <w:pPr>
        <w:spacing w:after="100"/>
        <w:ind w:firstLine="720"/>
      </w:pPr>
      <w:r>
        <w:rPr>
          <w:noProof/>
        </w:rPr>
        <w:drawing>
          <wp:inline distT="0" distB="0" distL="0" distR="0" wp14:anchorId="6D4758A5" wp14:editId="2C3B016D">
            <wp:extent cx="5943600" cy="3860257"/>
            <wp:effectExtent l="0" t="0" r="0" b="635"/>
            <wp:docPr id="1368126292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8126292" name="Picture 1368126292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60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5A4F" w:rsidRDefault="00DF3AE2" w:rsidP="00C84C44">
      <w:pPr>
        <w:pStyle w:val="ListParagraph"/>
        <w:numPr>
          <w:ilvl w:val="0"/>
          <w:numId w:val="9"/>
        </w:numPr>
        <w:spacing w:before="60" w:after="60"/>
      </w:pPr>
      <w:r>
        <w:t xml:space="preserve">Enter a </w:t>
      </w:r>
      <w:r>
        <w:rPr>
          <w:b/>
          <w:bCs/>
        </w:rPr>
        <w:t>Rule name</w:t>
      </w:r>
      <w:r>
        <w:t xml:space="preserve"> (e.g. Require-MFA-For-Group).</w:t>
      </w:r>
    </w:p>
    <w:p w:rsidR="006A5695" w:rsidRDefault="006A5695" w:rsidP="006A5695">
      <w:pPr>
        <w:spacing w:before="60" w:after="60"/>
        <w:ind w:left="360"/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554DCD01" wp14:editId="771720DF">
            <wp:simplePos x="0" y="0"/>
            <wp:positionH relativeFrom="column">
              <wp:posOffset>461445</wp:posOffset>
            </wp:positionH>
            <wp:positionV relativeFrom="paragraph">
              <wp:posOffset>-36729</wp:posOffset>
            </wp:positionV>
            <wp:extent cx="5943600" cy="3384550"/>
            <wp:effectExtent l="0" t="0" r="0" b="6350"/>
            <wp:wrapTight wrapText="bothSides">
              <wp:wrapPolygon edited="0">
                <wp:start x="0" y="0"/>
                <wp:lineTo x="0" y="21559"/>
                <wp:lineTo x="21554" y="21559"/>
                <wp:lineTo x="21554" y="0"/>
                <wp:lineTo x="0" y="0"/>
              </wp:wrapPolygon>
            </wp:wrapTight>
            <wp:docPr id="139871364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871364" name="Picture 139871364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84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5695" w:rsidRDefault="00DF3AE2" w:rsidP="00C84C44">
      <w:pPr>
        <w:pStyle w:val="ListParagraph"/>
        <w:numPr>
          <w:ilvl w:val="0"/>
          <w:numId w:val="9"/>
        </w:numPr>
        <w:spacing w:before="60" w:after="60"/>
      </w:pPr>
      <w:r>
        <w:t xml:space="preserve">Under </w:t>
      </w:r>
      <w:r>
        <w:rPr>
          <w:b/>
          <w:bCs/>
        </w:rPr>
        <w:t>Conditions</w:t>
      </w:r>
      <w:r>
        <w:t xml:space="preserve">, </w:t>
      </w:r>
      <w:r w:rsidR="006A5695">
        <w:t>select: Username-Password</w:t>
      </w:r>
    </w:p>
    <w:p w:rsidR="00BF5A4F" w:rsidRDefault="00DF3AE2" w:rsidP="00C84C44">
      <w:pPr>
        <w:pStyle w:val="ListParagraph"/>
        <w:numPr>
          <w:ilvl w:val="0"/>
          <w:numId w:val="9"/>
        </w:numPr>
        <w:spacing w:before="60" w:after="60"/>
      </w:pPr>
      <w:r>
        <w:t xml:space="preserve">Click </w:t>
      </w:r>
      <w:r>
        <w:rPr>
          <w:b/>
          <w:bCs/>
        </w:rPr>
        <w:t>Add groups</w:t>
      </w:r>
      <w:r>
        <w:t xml:space="preserve"> and search for your target group. Select it.</w:t>
      </w:r>
    </w:p>
    <w:p w:rsidR="00BF5A4F" w:rsidRDefault="00DF3AE2" w:rsidP="00C84C44">
      <w:pPr>
        <w:pStyle w:val="ListParagraph"/>
        <w:numPr>
          <w:ilvl w:val="0"/>
          <w:numId w:val="9"/>
        </w:numPr>
        <w:spacing w:before="60" w:after="60"/>
      </w:pPr>
      <w:r>
        <w:t xml:space="preserve">Under </w:t>
      </w:r>
      <w:r>
        <w:rPr>
          <w:b/>
          <w:bCs/>
        </w:rPr>
        <w:t>Actions</w:t>
      </w:r>
      <w:r>
        <w:t xml:space="preserve">, set </w:t>
      </w:r>
      <w:r>
        <w:rPr>
          <w:b/>
          <w:bCs/>
        </w:rPr>
        <w:t>Access</w:t>
      </w:r>
      <w:r>
        <w:t xml:space="preserve"> to </w:t>
      </w:r>
      <w:r>
        <w:rPr>
          <w:b/>
          <w:bCs/>
        </w:rPr>
        <w:t>Allow</w:t>
      </w:r>
      <w:r>
        <w:t>.</w:t>
      </w:r>
    </w:p>
    <w:p w:rsidR="006A5695" w:rsidRDefault="006A5695" w:rsidP="00C84C44">
      <w:pPr>
        <w:pStyle w:val="ListParagraph"/>
        <w:numPr>
          <w:ilvl w:val="0"/>
          <w:numId w:val="9"/>
        </w:numPr>
        <w:spacing w:before="60" w:after="60"/>
      </w:pPr>
      <w:r>
        <w:t>Prompt for reauthentication :Toggle On.</w:t>
      </w:r>
    </w:p>
    <w:p w:rsidR="006A5695" w:rsidRDefault="006A5695" w:rsidP="00C84C44">
      <w:pPr>
        <w:pStyle w:val="ListParagraph"/>
        <w:numPr>
          <w:ilvl w:val="0"/>
          <w:numId w:val="9"/>
        </w:numPr>
        <w:spacing w:before="60" w:after="60"/>
      </w:pPr>
      <w:r>
        <w:t>Prompt for an additional factor: Toggle On.</w:t>
      </w:r>
    </w:p>
    <w:p w:rsidR="006A5695" w:rsidRDefault="006A5695" w:rsidP="00C84C44">
      <w:pPr>
        <w:pStyle w:val="ListParagraph"/>
        <w:numPr>
          <w:ilvl w:val="0"/>
          <w:numId w:val="9"/>
        </w:numPr>
        <w:spacing w:before="60" w:after="60"/>
      </w:pPr>
      <w:r>
        <w:t xml:space="preserve">Specified Factors Only : Choose this field if you want to trigger only specified </w:t>
      </w:r>
      <w:r w:rsidR="00C84C44">
        <w:t>factors or else choose Any Factor</w:t>
      </w:r>
    </w:p>
    <w:p w:rsidR="00BF5A4F" w:rsidRDefault="00DF3AE2" w:rsidP="00C84C44">
      <w:pPr>
        <w:pStyle w:val="ListParagraph"/>
        <w:numPr>
          <w:ilvl w:val="0"/>
          <w:numId w:val="9"/>
        </w:numPr>
        <w:spacing w:before="60" w:after="60"/>
      </w:pPr>
      <w:r>
        <w:t xml:space="preserve">Set </w:t>
      </w:r>
      <w:proofErr w:type="spellStart"/>
      <w:r>
        <w:rPr>
          <w:b/>
          <w:bCs/>
        </w:rPr>
        <w:t>Enrollment</w:t>
      </w:r>
      <w:proofErr w:type="spellEnd"/>
      <w:r>
        <w:t xml:space="preserve"> to </w:t>
      </w:r>
      <w:r>
        <w:rPr>
          <w:b/>
          <w:bCs/>
        </w:rPr>
        <w:t>Required</w:t>
      </w:r>
      <w:r>
        <w:t xml:space="preserve"> — this forces users to enrol a factor if they have not done so already.</w:t>
      </w:r>
    </w:p>
    <w:p w:rsidR="00BF5A4F" w:rsidRDefault="00DF3AE2" w:rsidP="00C84C44">
      <w:pPr>
        <w:pStyle w:val="ListParagraph"/>
        <w:numPr>
          <w:ilvl w:val="0"/>
          <w:numId w:val="9"/>
        </w:numPr>
        <w:spacing w:before="60" w:after="60"/>
      </w:pPr>
      <w:r>
        <w:t>Click</w:t>
      </w:r>
      <w:r w:rsidR="00C84C44">
        <w:t xml:space="preserve"> </w:t>
      </w:r>
      <w:r w:rsidR="00C84C44">
        <w:rPr>
          <w:b/>
          <w:bCs/>
        </w:rPr>
        <w:t>Add</w:t>
      </w:r>
      <w:r>
        <w:t>.</w:t>
      </w:r>
    </w:p>
    <w:p w:rsidR="00BF5A4F" w:rsidRDefault="00C84C44" w:rsidP="00C84C44">
      <w:pPr>
        <w:pStyle w:val="ListParagraph"/>
        <w:spacing w:before="80"/>
        <w:ind w:left="720"/>
      </w:pPr>
      <w:r>
        <w:rPr>
          <w:noProof/>
        </w:rPr>
        <w:drawing>
          <wp:inline distT="0" distB="0" distL="0" distR="0" wp14:anchorId="497C4D38" wp14:editId="3EDC8083">
            <wp:extent cx="5943600" cy="3860257"/>
            <wp:effectExtent l="0" t="0" r="0" b="635"/>
            <wp:docPr id="723016138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3016138" name="Picture 723016138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60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4C44" w:rsidRDefault="00C84C44" w:rsidP="00C84C44">
      <w:pPr>
        <w:pStyle w:val="ListParagraph"/>
        <w:spacing w:before="80"/>
        <w:ind w:left="720"/>
      </w:pPr>
      <w:r>
        <w:rPr>
          <w:noProof/>
        </w:rPr>
        <w:drawing>
          <wp:inline distT="0" distB="0" distL="0" distR="0" wp14:anchorId="26DBF67D" wp14:editId="3FBFDF0B">
            <wp:extent cx="5943600" cy="3860257"/>
            <wp:effectExtent l="0" t="0" r="0" b="635"/>
            <wp:docPr id="1995399684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5399684" name="Picture 1995399684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60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3225" w:rsidRDefault="00C84C44" w:rsidP="00073225">
      <w:pPr>
        <w:pStyle w:val="ListParagraph"/>
        <w:numPr>
          <w:ilvl w:val="0"/>
          <w:numId w:val="9"/>
        </w:numPr>
        <w:spacing w:after="100"/>
      </w:pPr>
      <w:r>
        <w:t>A new rule will be created with priority assigned as 1.</w:t>
      </w:r>
    </w:p>
    <w:p w:rsidR="00073225" w:rsidRDefault="00073225" w:rsidP="00073225">
      <w:pPr>
        <w:spacing w:after="100"/>
        <w:ind w:left="360" w:firstLine="360"/>
      </w:pPr>
      <w:r>
        <w:rPr>
          <w:noProof/>
        </w:rPr>
        <w:drawing>
          <wp:inline distT="0" distB="0" distL="0" distR="0" wp14:anchorId="445638AB" wp14:editId="6A5A1936">
            <wp:extent cx="5943600" cy="3384550"/>
            <wp:effectExtent l="0" t="0" r="0" b="6350"/>
            <wp:docPr id="134859559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8595595" name="Picture 1348595595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8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5A4F" w:rsidRDefault="00BF5A4F">
      <w:pPr>
        <w:spacing w:before="80"/>
      </w:pPr>
    </w:p>
    <w:p w:rsidR="00BF5A4F" w:rsidRDefault="00DF3AE2">
      <w:pPr>
        <w:spacing w:before="200" w:after="80"/>
      </w:pPr>
      <w:r>
        <w:rPr>
          <w:b/>
          <w:bCs/>
          <w:sz w:val="22"/>
          <w:szCs w:val="22"/>
        </w:rPr>
        <w:t>Finalise the Policy</w:t>
      </w:r>
    </w:p>
    <w:p w:rsidR="00BF5A4F" w:rsidRDefault="00DF3AE2" w:rsidP="00EC325E">
      <w:pPr>
        <w:pStyle w:val="ListParagraph"/>
        <w:numPr>
          <w:ilvl w:val="0"/>
          <w:numId w:val="9"/>
        </w:numPr>
        <w:spacing w:before="60" w:after="60"/>
      </w:pPr>
      <w:r>
        <w:t xml:space="preserve">The policy is created but not yet active — proceed to </w:t>
      </w:r>
      <w:r w:rsidR="00073225">
        <w:t>next step</w:t>
      </w:r>
      <w:r>
        <w:t xml:space="preserve"> to assign it to an application.</w:t>
      </w:r>
    </w:p>
    <w:p w:rsidR="00BF5A4F" w:rsidRDefault="00BF5A4F">
      <w:pPr>
        <w:spacing w:before="80"/>
      </w:pPr>
    </w:p>
    <w:p w:rsidR="00BF5A4F" w:rsidRDefault="00BF5A4F">
      <w:pPr>
        <w:spacing w:before="80"/>
      </w:pPr>
    </w:p>
    <w:p w:rsidR="00BF5A4F" w:rsidRDefault="00DF3AE2" w:rsidP="00CB1A45">
      <w:pPr>
        <w:pStyle w:val="ListParagraph"/>
        <w:numPr>
          <w:ilvl w:val="0"/>
          <w:numId w:val="11"/>
        </w:numPr>
        <w:pBdr>
          <w:bottom w:val="single" w:sz="2" w:space="0" w:color="000000"/>
        </w:pBdr>
        <w:spacing w:before="280" w:after="100"/>
      </w:pPr>
      <w:r w:rsidRPr="00CB1A45">
        <w:rPr>
          <w:b/>
          <w:bCs/>
          <w:sz w:val="26"/>
          <w:szCs w:val="26"/>
        </w:rPr>
        <w:t>Assign the Policy to Your Application</w:t>
      </w:r>
    </w:p>
    <w:p w:rsidR="00BF5A4F" w:rsidRDefault="00DF3AE2">
      <w:pPr>
        <w:spacing w:before="60" w:after="60"/>
      </w:pPr>
      <w:r>
        <w:t>A Sign-On Policy takes effect only when it is assigned to an application. This step links the policy you created to the application your group users will log in to.</w:t>
      </w:r>
    </w:p>
    <w:p w:rsidR="00BF5A4F" w:rsidRDefault="00BF5A4F">
      <w:pPr>
        <w:spacing w:before="80"/>
      </w:pPr>
    </w:p>
    <w:p w:rsidR="00073225" w:rsidRDefault="00073225" w:rsidP="00EC325E">
      <w:pPr>
        <w:pStyle w:val="ListParagraph"/>
        <w:numPr>
          <w:ilvl w:val="0"/>
          <w:numId w:val="9"/>
        </w:numPr>
        <w:spacing w:after="100"/>
      </w:pPr>
      <w:r>
        <w:t>In the policy detail view, click the Applications tab.</w:t>
      </w:r>
    </w:p>
    <w:p w:rsidR="00073225" w:rsidRDefault="00073225" w:rsidP="00EC325E">
      <w:pPr>
        <w:pStyle w:val="ListParagraph"/>
        <w:numPr>
          <w:ilvl w:val="0"/>
          <w:numId w:val="9"/>
        </w:numPr>
        <w:spacing w:after="100"/>
      </w:pPr>
      <w:r>
        <w:t>Click Add app.</w:t>
      </w:r>
    </w:p>
    <w:p w:rsidR="00073225" w:rsidRDefault="00073225" w:rsidP="00073225">
      <w:pPr>
        <w:spacing w:after="100"/>
        <w:ind w:left="180"/>
      </w:pPr>
      <w:r>
        <w:rPr>
          <w:noProof/>
        </w:rPr>
        <w:drawing>
          <wp:inline distT="0" distB="0" distL="0" distR="0" wp14:anchorId="3E5DC2A9" wp14:editId="504D4794">
            <wp:extent cx="5943600" cy="3860257"/>
            <wp:effectExtent l="0" t="0" r="0" b="635"/>
            <wp:docPr id="148217755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217755" name="Picture 148217755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60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3225" w:rsidRDefault="00073225" w:rsidP="00EC325E">
      <w:pPr>
        <w:pStyle w:val="ListParagraph"/>
        <w:numPr>
          <w:ilvl w:val="0"/>
          <w:numId w:val="9"/>
        </w:numPr>
        <w:spacing w:after="100"/>
      </w:pPr>
      <w:r>
        <w:t>Select the applications that policy access.</w:t>
      </w:r>
    </w:p>
    <w:p w:rsidR="00073225" w:rsidRDefault="00073225" w:rsidP="00EC325E">
      <w:pPr>
        <w:pStyle w:val="ListParagraph"/>
        <w:numPr>
          <w:ilvl w:val="0"/>
          <w:numId w:val="9"/>
        </w:numPr>
        <w:spacing w:after="100"/>
      </w:pPr>
      <w:r>
        <w:t>Click Add App to confirm.</w:t>
      </w:r>
    </w:p>
    <w:p w:rsidR="00073225" w:rsidRDefault="00073225" w:rsidP="00EC325E">
      <w:pPr>
        <w:pStyle w:val="ListParagraph"/>
        <w:numPr>
          <w:ilvl w:val="0"/>
          <w:numId w:val="9"/>
        </w:numPr>
        <w:spacing w:after="100"/>
      </w:pPr>
      <w:r>
        <w:t>Once Applications is assigned now policy is ready to use only step left is to activate the policy from top right Actions &gt; Activate Policy</w:t>
      </w:r>
    </w:p>
    <w:p w:rsidR="00EA3F2A" w:rsidRDefault="00EA3F2A" w:rsidP="00EA3F2A">
      <w:pPr>
        <w:spacing w:after="100"/>
        <w:ind w:left="180"/>
      </w:pPr>
      <w:r>
        <w:rPr>
          <w:noProof/>
        </w:rPr>
        <w:drawing>
          <wp:inline distT="0" distB="0" distL="0" distR="0" wp14:anchorId="53ECA52E" wp14:editId="5886AA72">
            <wp:extent cx="5943600" cy="3384550"/>
            <wp:effectExtent l="0" t="0" r="0" b="6350"/>
            <wp:docPr id="69972988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9729889" name="Picture 699729889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8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3F2A" w:rsidRDefault="00EA3F2A" w:rsidP="00EA3F2A">
      <w:pPr>
        <w:spacing w:after="100"/>
        <w:ind w:left="180"/>
      </w:pPr>
    </w:p>
    <w:p w:rsidR="00EA3F2A" w:rsidRDefault="00EA3F2A" w:rsidP="00EA3F2A">
      <w:pPr>
        <w:spacing w:after="100"/>
        <w:ind w:left="180"/>
      </w:pPr>
      <w:r>
        <w:rPr>
          <w:noProof/>
        </w:rPr>
        <w:drawing>
          <wp:inline distT="0" distB="0" distL="0" distR="0" wp14:anchorId="1C0E90B6" wp14:editId="407B62B6">
            <wp:extent cx="5943600" cy="3384550"/>
            <wp:effectExtent l="0" t="0" r="0" b="6350"/>
            <wp:docPr id="1731812251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1812251" name="Picture 1731812251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8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3F2A" w:rsidRDefault="00EA3F2A" w:rsidP="00EA3F2A">
      <w:pPr>
        <w:spacing w:after="100"/>
        <w:ind w:left="180"/>
      </w:pPr>
    </w:p>
    <w:p w:rsidR="00EA3F2A" w:rsidRDefault="00EA3F2A" w:rsidP="00EA3F2A">
      <w:pPr>
        <w:spacing w:after="100"/>
        <w:ind w:left="180"/>
      </w:pPr>
    </w:p>
    <w:p w:rsidR="00EA3F2A" w:rsidRDefault="00EA3F2A" w:rsidP="00EA3F2A">
      <w:pPr>
        <w:spacing w:after="100"/>
        <w:ind w:left="180"/>
      </w:pPr>
    </w:p>
    <w:p w:rsidR="00EA3F2A" w:rsidRDefault="00EA3F2A" w:rsidP="00EA3F2A">
      <w:pPr>
        <w:spacing w:after="100"/>
        <w:ind w:left="180"/>
      </w:pPr>
    </w:p>
    <w:p w:rsidR="00EA3F2A" w:rsidRDefault="00EA3F2A" w:rsidP="00EA3F2A">
      <w:pPr>
        <w:spacing w:after="100"/>
        <w:ind w:left="180"/>
      </w:pPr>
    </w:p>
    <w:p w:rsidR="00073225" w:rsidRDefault="00EA3F2A" w:rsidP="00EA3F2A">
      <w:pPr>
        <w:spacing w:after="100"/>
      </w:pPr>
      <w:r>
        <w:rPr>
          <w:noProof/>
        </w:rPr>
        <w:drawing>
          <wp:inline distT="0" distB="0" distL="0" distR="0" wp14:anchorId="19037551" wp14:editId="61E244EF">
            <wp:extent cx="5943600" cy="3384550"/>
            <wp:effectExtent l="0" t="0" r="0" b="6350"/>
            <wp:docPr id="49724668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724668" name="Picture 49724668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8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3F2A" w:rsidRDefault="00EA3F2A" w:rsidP="00EA3F2A">
      <w:pPr>
        <w:spacing w:after="100"/>
      </w:pPr>
    </w:p>
    <w:p w:rsidR="00EA3F2A" w:rsidRDefault="00EA3F2A" w:rsidP="00EA3F2A">
      <w:pPr>
        <w:spacing w:after="100"/>
      </w:pPr>
      <w:r>
        <w:rPr>
          <w:noProof/>
        </w:rPr>
        <w:drawing>
          <wp:inline distT="0" distB="0" distL="0" distR="0" wp14:anchorId="3F894996" wp14:editId="537F9E21">
            <wp:extent cx="5943600" cy="3384550"/>
            <wp:effectExtent l="0" t="0" r="0" b="6350"/>
            <wp:docPr id="624821883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4821883" name="Picture 624821883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8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3F2A" w:rsidRDefault="00EA3F2A" w:rsidP="00EA3F2A">
      <w:pPr>
        <w:spacing w:after="100"/>
      </w:pPr>
    </w:p>
    <w:p w:rsidR="00EA3F2A" w:rsidRDefault="00EA3F2A" w:rsidP="00EA3F2A">
      <w:pPr>
        <w:spacing w:after="100"/>
      </w:pPr>
    </w:p>
    <w:p w:rsidR="00EA3F2A" w:rsidRDefault="00EA3F2A" w:rsidP="00EA3F2A">
      <w:pPr>
        <w:spacing w:after="100"/>
      </w:pPr>
    </w:p>
    <w:p w:rsidR="00EA3F2A" w:rsidRDefault="00EA3F2A" w:rsidP="00EA3F2A">
      <w:pPr>
        <w:spacing w:after="100"/>
      </w:pPr>
    </w:p>
    <w:p w:rsidR="00EA3F2A" w:rsidRDefault="00EA3F2A" w:rsidP="00EA3F2A">
      <w:pPr>
        <w:spacing w:after="100"/>
      </w:pPr>
    </w:p>
    <w:p w:rsidR="00EA3F2A" w:rsidRDefault="00EA3F2A" w:rsidP="00EA3F2A">
      <w:pPr>
        <w:spacing w:after="100"/>
      </w:pPr>
      <w:r>
        <w:rPr>
          <w:noProof/>
        </w:rPr>
        <w:drawing>
          <wp:inline distT="0" distB="0" distL="0" distR="0" wp14:anchorId="06427715" wp14:editId="1BF6509F">
            <wp:extent cx="5943600" cy="3384550"/>
            <wp:effectExtent l="0" t="0" r="0" b="6350"/>
            <wp:docPr id="188944355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944355" name="Picture 188944355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8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3F2A" w:rsidRDefault="00EA3F2A" w:rsidP="00EA3F2A">
      <w:pPr>
        <w:spacing w:after="100"/>
      </w:pPr>
    </w:p>
    <w:p w:rsidR="00EA3F2A" w:rsidRDefault="00EA3F2A" w:rsidP="00EA3F2A">
      <w:pPr>
        <w:spacing w:after="100"/>
      </w:pPr>
      <w:r>
        <w:t xml:space="preserve">In order to avoid sign on policy access denied a fallback </w:t>
      </w:r>
      <w:r w:rsidR="00C51399">
        <w:t>D</w:t>
      </w:r>
      <w:r>
        <w:t xml:space="preserve">efault policy rule needs to be created in case no condition is satisfied it will </w:t>
      </w:r>
      <w:r w:rsidR="003E528A">
        <w:t>fall back</w:t>
      </w:r>
      <w:r>
        <w:t xml:space="preserve"> to this rule and </w:t>
      </w:r>
      <w:r w:rsidR="00C51399">
        <w:t>trigger the mentioned configuration.</w:t>
      </w:r>
    </w:p>
    <w:p w:rsidR="00C51399" w:rsidRDefault="00C51399" w:rsidP="00EA3F2A">
      <w:pPr>
        <w:spacing w:after="100"/>
      </w:pPr>
    </w:p>
    <w:p w:rsidR="00BF5A4F" w:rsidRDefault="00BF5A4F">
      <w:pPr>
        <w:spacing w:before="80"/>
      </w:pPr>
    </w:p>
    <w:p w:rsidR="00BF5A4F" w:rsidRDefault="00C51399">
      <w:pPr>
        <w:spacing w:before="80"/>
      </w:pPr>
      <w:r>
        <w:rPr>
          <w:noProof/>
        </w:rPr>
        <w:drawing>
          <wp:inline distT="0" distB="0" distL="0" distR="0" wp14:anchorId="05B30CF7" wp14:editId="512A23F3">
            <wp:extent cx="5943600" cy="3384550"/>
            <wp:effectExtent l="0" t="0" r="0" b="6350"/>
            <wp:docPr id="501546293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546293" name="Picture 501546293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8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399" w:rsidRDefault="00C51399">
      <w:pPr>
        <w:spacing w:before="80"/>
      </w:pPr>
    </w:p>
    <w:p w:rsidR="00C51399" w:rsidRDefault="00C51399">
      <w:pPr>
        <w:spacing w:before="80"/>
      </w:pPr>
    </w:p>
    <w:p w:rsidR="00C51399" w:rsidRDefault="00C51399">
      <w:pPr>
        <w:spacing w:before="80"/>
      </w:pPr>
      <w:r>
        <w:rPr>
          <w:noProof/>
        </w:rPr>
        <w:drawing>
          <wp:inline distT="0" distB="0" distL="0" distR="0" wp14:anchorId="2E76D084" wp14:editId="01D7DC46">
            <wp:extent cx="5943600" cy="3384550"/>
            <wp:effectExtent l="0" t="0" r="0" b="6350"/>
            <wp:docPr id="1449729205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9729205" name="Picture 1449729205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8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399" w:rsidRDefault="00C51399">
      <w:pPr>
        <w:spacing w:before="80"/>
      </w:pPr>
    </w:p>
    <w:p w:rsidR="00C51399" w:rsidRDefault="00C51399">
      <w:pPr>
        <w:spacing w:before="80"/>
      </w:pPr>
      <w:r>
        <w:rPr>
          <w:noProof/>
        </w:rPr>
        <w:drawing>
          <wp:inline distT="0" distB="0" distL="0" distR="0" wp14:anchorId="13814605" wp14:editId="505256C6">
            <wp:extent cx="5943600" cy="3384550"/>
            <wp:effectExtent l="0" t="0" r="0" b="6350"/>
            <wp:docPr id="1404504536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4504536" name="Picture 1404504536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8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399" w:rsidRDefault="00C51399">
      <w:pPr>
        <w:spacing w:before="80"/>
      </w:pPr>
    </w:p>
    <w:p w:rsidR="00C51399" w:rsidRDefault="00C51399">
      <w:pPr>
        <w:spacing w:before="80"/>
      </w:pPr>
      <w:r>
        <w:t xml:space="preserve">Make sure the priority is set lower than all the required rules to be evaluated first for </w:t>
      </w:r>
      <w:r w:rsidR="003D6279">
        <w:t>MFA</w:t>
      </w:r>
      <w:r>
        <w:t xml:space="preserve"> Factors.</w:t>
      </w:r>
    </w:p>
    <w:p w:rsidR="00612172" w:rsidRDefault="00612172">
      <w:pPr>
        <w:spacing w:before="80"/>
      </w:pPr>
    </w:p>
    <w:p w:rsidR="00612172" w:rsidRDefault="00612172">
      <w:pPr>
        <w:spacing w:before="80"/>
      </w:pPr>
    </w:p>
    <w:p w:rsidR="00612172" w:rsidRDefault="00612172">
      <w:pPr>
        <w:spacing w:before="80"/>
      </w:pPr>
    </w:p>
    <w:p w:rsidR="004C28FE" w:rsidRDefault="004C28FE">
      <w:pPr>
        <w:spacing w:before="80"/>
      </w:pPr>
    </w:p>
    <w:sectPr w:rsidR="004C28FE">
      <w:headerReference w:type="even" r:id="rId29"/>
      <w:footerReference w:type="even" r:id="rId30"/>
      <w:headerReference w:type="first" r:id="rId31"/>
      <w:footerReference w:type="first" r:id="rId32"/>
      <w:pgSz w:w="12240" w:h="15840"/>
      <w:pgMar w:top="1440" w:right="1440" w:bottom="1440" w:left="1440" w:header="708" w:footer="70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161F2F" w:rsidRDefault="00161F2F" w:rsidP="00C84C44">
      <w:r>
        <w:separator/>
      </w:r>
    </w:p>
  </w:endnote>
  <w:endnote w:type="continuationSeparator" w:id="0">
    <w:p w:rsidR="00161F2F" w:rsidRDefault="00161F2F" w:rsidP="00C84C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84C44" w:rsidRDefault="00C84C44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2336" behindDoc="0" locked="0" layoutInCell="1" allowOverlap="1" wp14:anchorId="2487A337" wp14:editId="47AFAD72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2940685" cy="345440"/>
              <wp:effectExtent l="0" t="0" r="5715" b="0"/>
              <wp:wrapNone/>
              <wp:docPr id="989760068" name="Text Box 13" descr="Confidential - Oracle Restricted \Employees Only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40685" cy="345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C84C44" w:rsidRPr="00C84C44" w:rsidRDefault="00C84C44" w:rsidP="00C84C44">
                          <w:pPr>
                            <w:rPr>
                              <w:rFonts w:ascii="Aptos" w:eastAsia="Aptos" w:hAnsi="Aptos" w:cs="Aptos"/>
                              <w:noProof/>
                              <w:color w:val="000000"/>
                            </w:rPr>
                          </w:pPr>
                          <w:r w:rsidRPr="00C84C44">
                            <w:rPr>
                              <w:rFonts w:ascii="Aptos" w:eastAsia="Aptos" w:hAnsi="Aptos" w:cs="Aptos"/>
                              <w:noProof/>
                              <w:color w:val="000000"/>
                            </w:rPr>
                            <w:t>Confidential - Oracle Restricted \Employees Only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487A337" id="_x0000_t202" coordsize="21600,21600" o:spt="202" path="m,l,21600r21600,l21600,xe">
              <v:stroke joinstyle="miter"/>
              <v:path gradientshapeok="t" o:connecttype="rect"/>
            </v:shapetype>
            <v:shape id="Text Box 13" o:spid="_x0000_s1027" type="#_x0000_t202" alt="Confidential - Oracle Restricted \Employees Only" style="position:absolute;margin-left:0;margin-top:0;width:231.55pt;height:27.2pt;z-index:251662336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" filled="f" stroked="f">
              <v:textbox style="mso-fit-shape-to-text:t" inset="20pt,0,0,15pt">
                <w:txbxContent>
                  <w:p w:rsidR="00C84C44" w:rsidRPr="00C84C44" w:rsidRDefault="00C84C44" w:rsidP="00C84C44">
                    <w:pPr>
                      <w:rPr>
                        <w:rFonts w:ascii="Aptos" w:eastAsia="Aptos" w:hAnsi="Aptos" w:cs="Aptos"/>
                        <w:noProof/>
                        <w:color w:val="000000"/>
                      </w:rPr>
                    </w:pPr>
                    <w:r w:rsidRPr="00C84C44">
                      <w:rPr>
                        <w:rFonts w:ascii="Aptos" w:eastAsia="Aptos" w:hAnsi="Aptos" w:cs="Aptos"/>
                        <w:noProof/>
                        <w:color w:val="000000"/>
                      </w:rPr>
                      <w:t>Confidential - Oracle Restricted \Employees Only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84C44" w:rsidRDefault="00C84C44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1312" behindDoc="0" locked="0" layoutInCell="1" allowOverlap="1" wp14:anchorId="41431EE4" wp14:editId="4856DE80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2940685" cy="345440"/>
              <wp:effectExtent l="0" t="0" r="5715" b="0"/>
              <wp:wrapNone/>
              <wp:docPr id="138655681" name="Text Box 12" descr="Confidential - Oracle Restricted \Employees Only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40685" cy="345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C84C44" w:rsidRPr="00C84C44" w:rsidRDefault="00C84C44" w:rsidP="00C84C44">
                          <w:pPr>
                            <w:rPr>
                              <w:rFonts w:ascii="Aptos" w:eastAsia="Aptos" w:hAnsi="Aptos" w:cs="Aptos"/>
                              <w:noProof/>
                              <w:color w:val="000000"/>
                            </w:rPr>
                          </w:pPr>
                          <w:r w:rsidRPr="00C84C44">
                            <w:rPr>
                              <w:rFonts w:ascii="Aptos" w:eastAsia="Aptos" w:hAnsi="Aptos" w:cs="Aptos"/>
                              <w:noProof/>
                              <w:color w:val="000000"/>
                            </w:rPr>
                            <w:t>Confidential - Oracle Restricted \Employees Only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1431EE4"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29" type="#_x0000_t202" alt="Confidential - Oracle Restricted \Employees Only" style="position:absolute;margin-left:0;margin-top:0;width:231.55pt;height:27.2pt;z-index:251661312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" filled="f" stroked="f">
              <v:textbox style="mso-fit-shape-to-text:t" inset="20pt,0,0,15pt">
                <w:txbxContent>
                  <w:p w:rsidR="00C84C44" w:rsidRPr="00C84C44" w:rsidRDefault="00C84C44" w:rsidP="00C84C44">
                    <w:pPr>
                      <w:rPr>
                        <w:rFonts w:ascii="Aptos" w:eastAsia="Aptos" w:hAnsi="Aptos" w:cs="Aptos"/>
                        <w:noProof/>
                        <w:color w:val="000000"/>
                      </w:rPr>
                    </w:pPr>
                    <w:r w:rsidRPr="00C84C44">
                      <w:rPr>
                        <w:rFonts w:ascii="Aptos" w:eastAsia="Aptos" w:hAnsi="Aptos" w:cs="Aptos"/>
                        <w:noProof/>
                        <w:color w:val="000000"/>
                      </w:rPr>
                      <w:t>Confidential - Oracle Restricted \Employees Only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161F2F" w:rsidRDefault="00161F2F" w:rsidP="00C84C44">
      <w:r>
        <w:separator/>
      </w:r>
    </w:p>
  </w:footnote>
  <w:footnote w:type="continuationSeparator" w:id="0">
    <w:p w:rsidR="00161F2F" w:rsidRDefault="00161F2F" w:rsidP="00C84C4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84C44" w:rsidRDefault="00C84C44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64ADA7C1" wp14:editId="1A59A012">
              <wp:simplePos x="635" y="635"/>
              <wp:positionH relativeFrom="page">
                <wp:align>left</wp:align>
              </wp:positionH>
              <wp:positionV relativeFrom="page">
                <wp:align>top</wp:align>
              </wp:positionV>
              <wp:extent cx="2940685" cy="345440"/>
              <wp:effectExtent l="0" t="0" r="5715" b="10160"/>
              <wp:wrapNone/>
              <wp:docPr id="727778991" name="Text Box 10" descr="Confidential - Oracle Restricted \Employees Only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40685" cy="345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C84C44" w:rsidRPr="00C84C44" w:rsidRDefault="00C84C44" w:rsidP="00C84C44">
                          <w:pPr>
                            <w:rPr>
                              <w:rFonts w:ascii="Aptos" w:eastAsia="Aptos" w:hAnsi="Aptos" w:cs="Aptos"/>
                              <w:noProof/>
                              <w:color w:val="000000"/>
                            </w:rPr>
                          </w:pPr>
                          <w:r w:rsidRPr="00C84C44">
                            <w:rPr>
                              <w:rFonts w:ascii="Aptos" w:eastAsia="Aptos" w:hAnsi="Aptos" w:cs="Aptos"/>
                              <w:noProof/>
                              <w:color w:val="000000"/>
                            </w:rPr>
                            <w:t>Confidential - Oracle Restricted \Employees Only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4ADA7C1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26" type="#_x0000_t202" alt="Confidential - Oracle Restricted \Employees Only" style="position:absolute;margin-left:0;margin-top:0;width:231.55pt;height:27.2pt;z-index:251659264;visibility:visible;mso-wrap-style:none;mso-wrap-distance-left:0;mso-wrap-distance-top:0;mso-wrap-distance-right:0;mso-wrap-distance-bottom:0;mso-position-horizontal:left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" filled="f" stroked="f">
              <v:textbox style="mso-fit-shape-to-text:t" inset="20pt,15pt,0,0">
                <w:txbxContent>
                  <w:p w:rsidR="00C84C44" w:rsidRPr="00C84C44" w:rsidRDefault="00C84C44" w:rsidP="00C84C44">
                    <w:pPr>
                      <w:rPr>
                        <w:rFonts w:ascii="Aptos" w:eastAsia="Aptos" w:hAnsi="Aptos" w:cs="Aptos"/>
                        <w:noProof/>
                        <w:color w:val="000000"/>
                      </w:rPr>
                    </w:pPr>
                    <w:r w:rsidRPr="00C84C44">
                      <w:rPr>
                        <w:rFonts w:ascii="Aptos" w:eastAsia="Aptos" w:hAnsi="Aptos" w:cs="Aptos"/>
                        <w:noProof/>
                        <w:color w:val="000000"/>
                      </w:rPr>
                      <w:t>Confidential - Oracle Restricted \Employees Only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84C44" w:rsidRDefault="00C84C44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714D03DA" wp14:editId="55EE83AF">
              <wp:simplePos x="635" y="635"/>
              <wp:positionH relativeFrom="page">
                <wp:align>left</wp:align>
              </wp:positionH>
              <wp:positionV relativeFrom="page">
                <wp:align>top</wp:align>
              </wp:positionV>
              <wp:extent cx="2940685" cy="345440"/>
              <wp:effectExtent l="0" t="0" r="5715" b="10160"/>
              <wp:wrapNone/>
              <wp:docPr id="1397255763" name="Text Box 9" descr="Confidential - Oracle Restricted \Employees Only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40685" cy="345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C84C44" w:rsidRPr="00C84C44" w:rsidRDefault="00C84C44" w:rsidP="00C84C44">
                          <w:pPr>
                            <w:rPr>
                              <w:rFonts w:ascii="Aptos" w:eastAsia="Aptos" w:hAnsi="Aptos" w:cs="Aptos"/>
                              <w:noProof/>
                              <w:color w:val="000000"/>
                            </w:rPr>
                          </w:pPr>
                          <w:r w:rsidRPr="00C84C44">
                            <w:rPr>
                              <w:rFonts w:ascii="Aptos" w:eastAsia="Aptos" w:hAnsi="Aptos" w:cs="Aptos"/>
                              <w:noProof/>
                              <w:color w:val="000000"/>
                            </w:rPr>
                            <w:t>Confidential - Oracle Restricted \Employees Only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14D03DA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8" type="#_x0000_t202" alt="Confidential - Oracle Restricted \Employees Only" style="position:absolute;margin-left:0;margin-top:0;width:231.55pt;height:27.2pt;z-index:251658240;visibility:visible;mso-wrap-style:none;mso-wrap-distance-left:0;mso-wrap-distance-top:0;mso-wrap-distance-right:0;mso-wrap-distance-bottom:0;mso-position-horizontal:left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" filled="f" stroked="f">
              <v:textbox style="mso-fit-shape-to-text:t" inset="20pt,15pt,0,0">
                <w:txbxContent>
                  <w:p w:rsidR="00C84C44" w:rsidRPr="00C84C44" w:rsidRDefault="00C84C44" w:rsidP="00C84C44">
                    <w:pPr>
                      <w:rPr>
                        <w:rFonts w:ascii="Aptos" w:eastAsia="Aptos" w:hAnsi="Aptos" w:cs="Aptos"/>
                        <w:noProof/>
                        <w:color w:val="000000"/>
                      </w:rPr>
                    </w:pPr>
                    <w:r w:rsidRPr="00C84C44">
                      <w:rPr>
                        <w:rFonts w:ascii="Aptos" w:eastAsia="Aptos" w:hAnsi="Aptos" w:cs="Aptos"/>
                        <w:noProof/>
                        <w:color w:val="000000"/>
                      </w:rPr>
                      <w:t>Confidential - Oracle Restricted \Employees Only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636625"/>
    <w:multiLevelType w:val="hybridMultilevel"/>
    <w:tmpl w:val="B85E828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FF48A8"/>
    <w:multiLevelType w:val="hybridMultilevel"/>
    <w:tmpl w:val="193C7BB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AB7A93"/>
    <w:multiLevelType w:val="multilevel"/>
    <w:tmpl w:val="3CA861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EFF7A4B"/>
    <w:multiLevelType w:val="multilevel"/>
    <w:tmpl w:val="D25459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3E61DCE"/>
    <w:multiLevelType w:val="hybridMultilevel"/>
    <w:tmpl w:val="3D706960"/>
    <w:lvl w:ilvl="0" w:tplc="E31E7514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6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25753AA0"/>
    <w:multiLevelType w:val="hybridMultilevel"/>
    <w:tmpl w:val="51325B3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F2C584B"/>
    <w:multiLevelType w:val="hybridMultilevel"/>
    <w:tmpl w:val="13B8D412"/>
    <w:lvl w:ilvl="0" w:tplc="325086D4">
      <w:start w:val="1"/>
      <w:numFmt w:val="decimal"/>
      <w:lvlText w:val="%1."/>
      <w:lvlJc w:val="left"/>
      <w:pPr>
        <w:ind w:left="540" w:hanging="360"/>
      </w:pPr>
    </w:lvl>
    <w:lvl w:ilvl="1" w:tplc="128CF51C">
      <w:numFmt w:val="decimal"/>
      <w:lvlText w:val=""/>
      <w:lvlJc w:val="left"/>
    </w:lvl>
    <w:lvl w:ilvl="2" w:tplc="F8F21BEC">
      <w:numFmt w:val="decimal"/>
      <w:lvlText w:val=""/>
      <w:lvlJc w:val="left"/>
    </w:lvl>
    <w:lvl w:ilvl="3" w:tplc="B5D080CE">
      <w:numFmt w:val="decimal"/>
      <w:lvlText w:val=""/>
      <w:lvlJc w:val="left"/>
    </w:lvl>
    <w:lvl w:ilvl="4" w:tplc="DDB88D38">
      <w:numFmt w:val="decimal"/>
      <w:lvlText w:val=""/>
      <w:lvlJc w:val="left"/>
    </w:lvl>
    <w:lvl w:ilvl="5" w:tplc="440294D8">
      <w:numFmt w:val="decimal"/>
      <w:lvlText w:val=""/>
      <w:lvlJc w:val="left"/>
    </w:lvl>
    <w:lvl w:ilvl="6" w:tplc="AD84463C">
      <w:numFmt w:val="decimal"/>
      <w:lvlText w:val=""/>
      <w:lvlJc w:val="left"/>
    </w:lvl>
    <w:lvl w:ilvl="7" w:tplc="E43A3668">
      <w:numFmt w:val="decimal"/>
      <w:lvlText w:val=""/>
      <w:lvlJc w:val="left"/>
    </w:lvl>
    <w:lvl w:ilvl="8" w:tplc="87D45012">
      <w:numFmt w:val="decimal"/>
      <w:lvlText w:val=""/>
      <w:lvlJc w:val="left"/>
    </w:lvl>
  </w:abstractNum>
  <w:abstractNum w:abstractNumId="7" w15:restartNumberingAfterBreak="0">
    <w:nsid w:val="320A6483"/>
    <w:multiLevelType w:val="hybridMultilevel"/>
    <w:tmpl w:val="953EEBF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23A1868"/>
    <w:multiLevelType w:val="multilevel"/>
    <w:tmpl w:val="08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9" w15:restartNumberingAfterBreak="0">
    <w:nsid w:val="33271BCD"/>
    <w:multiLevelType w:val="hybridMultilevel"/>
    <w:tmpl w:val="7C4CD4C0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3AA2B71"/>
    <w:multiLevelType w:val="multilevel"/>
    <w:tmpl w:val="B2E691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8AD7885"/>
    <w:multiLevelType w:val="hybridMultilevel"/>
    <w:tmpl w:val="9836E4F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D7272CD"/>
    <w:multiLevelType w:val="hybridMultilevel"/>
    <w:tmpl w:val="C5DC25C0"/>
    <w:lvl w:ilvl="0" w:tplc="BD1213BC">
      <w:start w:val="1"/>
      <w:numFmt w:val="decimal"/>
      <w:lvlText w:val="%1."/>
      <w:lvlJc w:val="left"/>
      <w:pPr>
        <w:ind w:left="540" w:hanging="360"/>
      </w:pPr>
    </w:lvl>
    <w:lvl w:ilvl="1" w:tplc="861C4DBE">
      <w:numFmt w:val="decimal"/>
      <w:lvlText w:val=""/>
      <w:lvlJc w:val="left"/>
    </w:lvl>
    <w:lvl w:ilvl="2" w:tplc="F72AC3FE">
      <w:numFmt w:val="decimal"/>
      <w:lvlText w:val=""/>
      <w:lvlJc w:val="left"/>
    </w:lvl>
    <w:lvl w:ilvl="3" w:tplc="5A2472E2">
      <w:numFmt w:val="decimal"/>
      <w:lvlText w:val=""/>
      <w:lvlJc w:val="left"/>
    </w:lvl>
    <w:lvl w:ilvl="4" w:tplc="B5AC10F2">
      <w:numFmt w:val="decimal"/>
      <w:lvlText w:val=""/>
      <w:lvlJc w:val="left"/>
    </w:lvl>
    <w:lvl w:ilvl="5" w:tplc="7D7A4442">
      <w:numFmt w:val="decimal"/>
      <w:lvlText w:val=""/>
      <w:lvlJc w:val="left"/>
    </w:lvl>
    <w:lvl w:ilvl="6" w:tplc="FF6C71DA">
      <w:numFmt w:val="decimal"/>
      <w:lvlText w:val=""/>
      <w:lvlJc w:val="left"/>
    </w:lvl>
    <w:lvl w:ilvl="7" w:tplc="2FB80044">
      <w:numFmt w:val="decimal"/>
      <w:lvlText w:val=""/>
      <w:lvlJc w:val="left"/>
    </w:lvl>
    <w:lvl w:ilvl="8" w:tplc="6B7CE22C">
      <w:numFmt w:val="decimal"/>
      <w:lvlText w:val=""/>
      <w:lvlJc w:val="left"/>
    </w:lvl>
  </w:abstractNum>
  <w:abstractNum w:abstractNumId="13" w15:restartNumberingAfterBreak="0">
    <w:nsid w:val="42BA2236"/>
    <w:multiLevelType w:val="hybridMultilevel"/>
    <w:tmpl w:val="E64ECE48"/>
    <w:lvl w:ilvl="0" w:tplc="E31E7514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6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3D2007D"/>
    <w:multiLevelType w:val="hybridMultilevel"/>
    <w:tmpl w:val="BDB435D8"/>
    <w:lvl w:ilvl="0" w:tplc="01AC9C84">
      <w:start w:val="1"/>
      <w:numFmt w:val="decimal"/>
      <w:lvlText w:val="%1."/>
      <w:lvlJc w:val="left"/>
      <w:pPr>
        <w:ind w:left="540" w:hanging="360"/>
      </w:pPr>
    </w:lvl>
    <w:lvl w:ilvl="1" w:tplc="F5E4D936">
      <w:numFmt w:val="decimal"/>
      <w:lvlText w:val=""/>
      <w:lvlJc w:val="left"/>
    </w:lvl>
    <w:lvl w:ilvl="2" w:tplc="9E70C178">
      <w:numFmt w:val="decimal"/>
      <w:lvlText w:val=""/>
      <w:lvlJc w:val="left"/>
    </w:lvl>
    <w:lvl w:ilvl="3" w:tplc="CE86A766">
      <w:numFmt w:val="decimal"/>
      <w:lvlText w:val=""/>
      <w:lvlJc w:val="left"/>
    </w:lvl>
    <w:lvl w:ilvl="4" w:tplc="74E4AF9A">
      <w:numFmt w:val="decimal"/>
      <w:lvlText w:val=""/>
      <w:lvlJc w:val="left"/>
    </w:lvl>
    <w:lvl w:ilvl="5" w:tplc="5C24235C">
      <w:numFmt w:val="decimal"/>
      <w:lvlText w:val=""/>
      <w:lvlJc w:val="left"/>
    </w:lvl>
    <w:lvl w:ilvl="6" w:tplc="0BD68292">
      <w:numFmt w:val="decimal"/>
      <w:lvlText w:val=""/>
      <w:lvlJc w:val="left"/>
    </w:lvl>
    <w:lvl w:ilvl="7" w:tplc="8C9E35B0">
      <w:numFmt w:val="decimal"/>
      <w:lvlText w:val=""/>
      <w:lvlJc w:val="left"/>
    </w:lvl>
    <w:lvl w:ilvl="8" w:tplc="29A406B6">
      <w:numFmt w:val="decimal"/>
      <w:lvlText w:val=""/>
      <w:lvlJc w:val="left"/>
    </w:lvl>
  </w:abstractNum>
  <w:abstractNum w:abstractNumId="15" w15:restartNumberingAfterBreak="0">
    <w:nsid w:val="514631DC"/>
    <w:multiLevelType w:val="hybridMultilevel"/>
    <w:tmpl w:val="0248E758"/>
    <w:lvl w:ilvl="0" w:tplc="B498A6BE">
      <w:start w:val="1"/>
      <w:numFmt w:val="lowerLetter"/>
      <w:lvlText w:val="%1."/>
      <w:lvlJc w:val="left"/>
      <w:pPr>
        <w:ind w:left="1080" w:hanging="360"/>
      </w:pPr>
    </w:lvl>
    <w:lvl w:ilvl="1" w:tplc="717E4F20">
      <w:numFmt w:val="decimal"/>
      <w:lvlText w:val=""/>
      <w:lvlJc w:val="left"/>
    </w:lvl>
    <w:lvl w:ilvl="2" w:tplc="CE96EE08">
      <w:numFmt w:val="decimal"/>
      <w:lvlText w:val=""/>
      <w:lvlJc w:val="left"/>
    </w:lvl>
    <w:lvl w:ilvl="3" w:tplc="47D62BE8">
      <w:numFmt w:val="decimal"/>
      <w:lvlText w:val=""/>
      <w:lvlJc w:val="left"/>
    </w:lvl>
    <w:lvl w:ilvl="4" w:tplc="C12EBC1C">
      <w:numFmt w:val="decimal"/>
      <w:lvlText w:val=""/>
      <w:lvlJc w:val="left"/>
    </w:lvl>
    <w:lvl w:ilvl="5" w:tplc="042EB9D0">
      <w:numFmt w:val="decimal"/>
      <w:lvlText w:val=""/>
      <w:lvlJc w:val="left"/>
    </w:lvl>
    <w:lvl w:ilvl="6" w:tplc="0CD6D00C">
      <w:numFmt w:val="decimal"/>
      <w:lvlText w:val=""/>
      <w:lvlJc w:val="left"/>
    </w:lvl>
    <w:lvl w:ilvl="7" w:tplc="0006367E">
      <w:numFmt w:val="decimal"/>
      <w:lvlText w:val=""/>
      <w:lvlJc w:val="left"/>
    </w:lvl>
    <w:lvl w:ilvl="8" w:tplc="E8E0790E">
      <w:numFmt w:val="decimal"/>
      <w:lvlText w:val=""/>
      <w:lvlJc w:val="left"/>
    </w:lvl>
  </w:abstractNum>
  <w:abstractNum w:abstractNumId="16" w15:restartNumberingAfterBreak="0">
    <w:nsid w:val="525852E2"/>
    <w:multiLevelType w:val="hybridMultilevel"/>
    <w:tmpl w:val="E5EAEB1E"/>
    <w:lvl w:ilvl="0" w:tplc="642A134E">
      <w:start w:val="1"/>
      <w:numFmt w:val="bullet"/>
      <w:lvlText w:val="●"/>
      <w:lvlJc w:val="left"/>
      <w:pPr>
        <w:ind w:left="720" w:hanging="360"/>
      </w:pPr>
    </w:lvl>
    <w:lvl w:ilvl="1" w:tplc="E30AAFEA">
      <w:start w:val="1"/>
      <w:numFmt w:val="bullet"/>
      <w:lvlText w:val="○"/>
      <w:lvlJc w:val="left"/>
      <w:pPr>
        <w:ind w:left="1440" w:hanging="360"/>
      </w:pPr>
    </w:lvl>
    <w:lvl w:ilvl="2" w:tplc="1FE86BD8">
      <w:start w:val="1"/>
      <w:numFmt w:val="bullet"/>
      <w:lvlText w:val="■"/>
      <w:lvlJc w:val="left"/>
      <w:pPr>
        <w:ind w:left="2160" w:hanging="360"/>
      </w:pPr>
    </w:lvl>
    <w:lvl w:ilvl="3" w:tplc="AF0E6130">
      <w:start w:val="1"/>
      <w:numFmt w:val="bullet"/>
      <w:lvlText w:val="●"/>
      <w:lvlJc w:val="left"/>
      <w:pPr>
        <w:ind w:left="2880" w:hanging="360"/>
      </w:pPr>
    </w:lvl>
    <w:lvl w:ilvl="4" w:tplc="F35CC7C6">
      <w:start w:val="1"/>
      <w:numFmt w:val="bullet"/>
      <w:lvlText w:val="○"/>
      <w:lvlJc w:val="left"/>
      <w:pPr>
        <w:ind w:left="3600" w:hanging="360"/>
      </w:pPr>
    </w:lvl>
    <w:lvl w:ilvl="5" w:tplc="7132EE5C">
      <w:start w:val="1"/>
      <w:numFmt w:val="bullet"/>
      <w:lvlText w:val="■"/>
      <w:lvlJc w:val="left"/>
      <w:pPr>
        <w:ind w:left="4320" w:hanging="360"/>
      </w:pPr>
    </w:lvl>
    <w:lvl w:ilvl="6" w:tplc="FEC8D134">
      <w:start w:val="1"/>
      <w:numFmt w:val="bullet"/>
      <w:lvlText w:val="●"/>
      <w:lvlJc w:val="left"/>
      <w:pPr>
        <w:ind w:left="5040" w:hanging="360"/>
      </w:pPr>
    </w:lvl>
    <w:lvl w:ilvl="7" w:tplc="75EAF65A">
      <w:start w:val="1"/>
      <w:numFmt w:val="bullet"/>
      <w:lvlText w:val="●"/>
      <w:lvlJc w:val="left"/>
      <w:pPr>
        <w:ind w:left="5760" w:hanging="360"/>
      </w:pPr>
    </w:lvl>
    <w:lvl w:ilvl="8" w:tplc="A6DA77DE">
      <w:start w:val="1"/>
      <w:numFmt w:val="bullet"/>
      <w:lvlText w:val="●"/>
      <w:lvlJc w:val="left"/>
      <w:pPr>
        <w:ind w:left="6480" w:hanging="360"/>
      </w:pPr>
    </w:lvl>
  </w:abstractNum>
  <w:abstractNum w:abstractNumId="17" w15:restartNumberingAfterBreak="0">
    <w:nsid w:val="578831F2"/>
    <w:multiLevelType w:val="hybridMultilevel"/>
    <w:tmpl w:val="84565198"/>
    <w:lvl w:ilvl="0" w:tplc="88A215BC">
      <w:start w:val="1"/>
      <w:numFmt w:val="decimal"/>
      <w:lvlText w:val="%1."/>
      <w:lvlJc w:val="left"/>
      <w:pPr>
        <w:ind w:left="720" w:hanging="360"/>
      </w:pPr>
    </w:lvl>
    <w:lvl w:ilvl="1" w:tplc="18C6D4E2">
      <w:start w:val="1"/>
      <w:numFmt w:val="lowerLetter"/>
      <w:lvlText w:val="%2."/>
      <w:lvlJc w:val="left"/>
      <w:pPr>
        <w:ind w:left="1080" w:hanging="360"/>
      </w:pPr>
    </w:lvl>
    <w:lvl w:ilvl="2" w:tplc="7F0EB56A">
      <w:numFmt w:val="decimal"/>
      <w:lvlText w:val=""/>
      <w:lvlJc w:val="left"/>
    </w:lvl>
    <w:lvl w:ilvl="3" w:tplc="4C76D48A">
      <w:numFmt w:val="decimal"/>
      <w:lvlText w:val=""/>
      <w:lvlJc w:val="left"/>
    </w:lvl>
    <w:lvl w:ilvl="4" w:tplc="6E8A09C6">
      <w:numFmt w:val="decimal"/>
      <w:lvlText w:val=""/>
      <w:lvlJc w:val="left"/>
    </w:lvl>
    <w:lvl w:ilvl="5" w:tplc="53C056A8">
      <w:numFmt w:val="decimal"/>
      <w:lvlText w:val=""/>
      <w:lvlJc w:val="left"/>
    </w:lvl>
    <w:lvl w:ilvl="6" w:tplc="FF1EEB90">
      <w:numFmt w:val="decimal"/>
      <w:lvlText w:val=""/>
      <w:lvlJc w:val="left"/>
    </w:lvl>
    <w:lvl w:ilvl="7" w:tplc="AB6A9E56">
      <w:numFmt w:val="decimal"/>
      <w:lvlText w:val=""/>
      <w:lvlJc w:val="left"/>
    </w:lvl>
    <w:lvl w:ilvl="8" w:tplc="F1A84A92">
      <w:numFmt w:val="decimal"/>
      <w:lvlText w:val=""/>
      <w:lvlJc w:val="left"/>
    </w:lvl>
  </w:abstractNum>
  <w:abstractNum w:abstractNumId="18" w15:restartNumberingAfterBreak="0">
    <w:nsid w:val="5B017F61"/>
    <w:multiLevelType w:val="hybridMultilevel"/>
    <w:tmpl w:val="E994761C"/>
    <w:lvl w:ilvl="0" w:tplc="8A508DEE">
      <w:start w:val="1"/>
      <w:numFmt w:val="decimal"/>
      <w:lvlText w:val="%1."/>
      <w:lvlJc w:val="left"/>
      <w:pPr>
        <w:ind w:left="540" w:hanging="360"/>
      </w:pPr>
    </w:lvl>
    <w:lvl w:ilvl="1" w:tplc="846499B4">
      <w:numFmt w:val="decimal"/>
      <w:lvlText w:val=""/>
      <w:lvlJc w:val="left"/>
    </w:lvl>
    <w:lvl w:ilvl="2" w:tplc="2522E608">
      <w:numFmt w:val="decimal"/>
      <w:lvlText w:val=""/>
      <w:lvlJc w:val="left"/>
    </w:lvl>
    <w:lvl w:ilvl="3" w:tplc="64EE8520">
      <w:numFmt w:val="decimal"/>
      <w:lvlText w:val=""/>
      <w:lvlJc w:val="left"/>
    </w:lvl>
    <w:lvl w:ilvl="4" w:tplc="A30693EE">
      <w:numFmt w:val="decimal"/>
      <w:lvlText w:val=""/>
      <w:lvlJc w:val="left"/>
    </w:lvl>
    <w:lvl w:ilvl="5" w:tplc="BAE80B7C">
      <w:numFmt w:val="decimal"/>
      <w:lvlText w:val=""/>
      <w:lvlJc w:val="left"/>
    </w:lvl>
    <w:lvl w:ilvl="6" w:tplc="1974DC1C">
      <w:numFmt w:val="decimal"/>
      <w:lvlText w:val=""/>
      <w:lvlJc w:val="left"/>
    </w:lvl>
    <w:lvl w:ilvl="7" w:tplc="CF661980">
      <w:numFmt w:val="decimal"/>
      <w:lvlText w:val=""/>
      <w:lvlJc w:val="left"/>
    </w:lvl>
    <w:lvl w:ilvl="8" w:tplc="C48A61F4">
      <w:numFmt w:val="decimal"/>
      <w:lvlText w:val=""/>
      <w:lvlJc w:val="left"/>
    </w:lvl>
  </w:abstractNum>
  <w:abstractNum w:abstractNumId="19" w15:restartNumberingAfterBreak="0">
    <w:nsid w:val="62716072"/>
    <w:multiLevelType w:val="multilevel"/>
    <w:tmpl w:val="8F8213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68705CCF"/>
    <w:multiLevelType w:val="hybridMultilevel"/>
    <w:tmpl w:val="CE4E39B0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9CC7D18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710E7E81"/>
    <w:multiLevelType w:val="hybridMultilevel"/>
    <w:tmpl w:val="B6846F42"/>
    <w:lvl w:ilvl="0" w:tplc="E31E7514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6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678189E"/>
    <w:multiLevelType w:val="hybridMultilevel"/>
    <w:tmpl w:val="B73CF4E8"/>
    <w:lvl w:ilvl="0" w:tplc="0809000F">
      <w:start w:val="1"/>
      <w:numFmt w:val="decimal"/>
      <w:lvlText w:val="%1."/>
      <w:lvlJc w:val="left"/>
      <w:pPr>
        <w:ind w:left="54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4" w15:restartNumberingAfterBreak="0">
    <w:nsid w:val="7F6638FA"/>
    <w:multiLevelType w:val="hybridMultilevel"/>
    <w:tmpl w:val="26A61B54"/>
    <w:lvl w:ilvl="0" w:tplc="FFFFFFFF">
      <w:start w:val="1"/>
      <w:numFmt w:val="decimal"/>
      <w:lvlText w:val="%1."/>
      <w:lvlJc w:val="left"/>
      <w:pPr>
        <w:ind w:left="54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75509408">
    <w:abstractNumId w:val="16"/>
    <w:lvlOverride w:ilvl="0">
      <w:startOverride w:val="1"/>
    </w:lvlOverride>
  </w:num>
  <w:num w:numId="2" w16cid:durableId="56054484">
    <w:abstractNumId w:val="14"/>
    <w:lvlOverride w:ilvl="0">
      <w:startOverride w:val="1"/>
    </w:lvlOverride>
  </w:num>
  <w:num w:numId="3" w16cid:durableId="1630935011">
    <w:abstractNumId w:val="14"/>
  </w:num>
  <w:num w:numId="4" w16cid:durableId="667055714">
    <w:abstractNumId w:val="23"/>
  </w:num>
  <w:num w:numId="5" w16cid:durableId="1468280252">
    <w:abstractNumId w:val="17"/>
    <w:lvlOverride w:ilvl="0">
      <w:startOverride w:val="1"/>
    </w:lvlOverride>
  </w:num>
  <w:num w:numId="6" w16cid:durableId="1850565107">
    <w:abstractNumId w:val="0"/>
  </w:num>
  <w:num w:numId="7" w16cid:durableId="386610267">
    <w:abstractNumId w:val="8"/>
  </w:num>
  <w:num w:numId="8" w16cid:durableId="1460031745">
    <w:abstractNumId w:val="21"/>
  </w:num>
  <w:num w:numId="9" w16cid:durableId="1368527833">
    <w:abstractNumId w:val="5"/>
  </w:num>
  <w:num w:numId="10" w16cid:durableId="1298414540">
    <w:abstractNumId w:val="11"/>
  </w:num>
  <w:num w:numId="11" w16cid:durableId="887184919">
    <w:abstractNumId w:val="13"/>
  </w:num>
  <w:num w:numId="12" w16cid:durableId="257178806">
    <w:abstractNumId w:val="4"/>
  </w:num>
  <w:num w:numId="13" w16cid:durableId="799571796">
    <w:abstractNumId w:val="24"/>
  </w:num>
  <w:num w:numId="14" w16cid:durableId="1734813944">
    <w:abstractNumId w:val="22"/>
  </w:num>
  <w:num w:numId="15" w16cid:durableId="601647933">
    <w:abstractNumId w:val="10"/>
  </w:num>
  <w:num w:numId="16" w16cid:durableId="2025550071">
    <w:abstractNumId w:val="19"/>
  </w:num>
  <w:num w:numId="17" w16cid:durableId="1298678359">
    <w:abstractNumId w:val="3"/>
  </w:num>
  <w:num w:numId="18" w16cid:durableId="1489244554">
    <w:abstractNumId w:val="2"/>
  </w:num>
  <w:num w:numId="19" w16cid:durableId="746805224">
    <w:abstractNumId w:val="7"/>
  </w:num>
  <w:num w:numId="20" w16cid:durableId="1029725680">
    <w:abstractNumId w:val="1"/>
  </w:num>
  <w:num w:numId="21" w16cid:durableId="859391470">
    <w:abstractNumId w:val="20"/>
  </w:num>
  <w:num w:numId="22" w16cid:durableId="157281298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F5A4F"/>
    <w:rsid w:val="000064E8"/>
    <w:rsid w:val="00030AC8"/>
    <w:rsid w:val="00043DE2"/>
    <w:rsid w:val="00073225"/>
    <w:rsid w:val="000B21BE"/>
    <w:rsid w:val="000E3545"/>
    <w:rsid w:val="00107BF8"/>
    <w:rsid w:val="00161F2F"/>
    <w:rsid w:val="001F0DBB"/>
    <w:rsid w:val="001F2821"/>
    <w:rsid w:val="00233323"/>
    <w:rsid w:val="002350CF"/>
    <w:rsid w:val="002F11A4"/>
    <w:rsid w:val="002F6E7E"/>
    <w:rsid w:val="003032F8"/>
    <w:rsid w:val="00345CAC"/>
    <w:rsid w:val="003D6279"/>
    <w:rsid w:val="003E3279"/>
    <w:rsid w:val="003E3D80"/>
    <w:rsid w:val="003E528A"/>
    <w:rsid w:val="003F72A0"/>
    <w:rsid w:val="00402DD2"/>
    <w:rsid w:val="00416706"/>
    <w:rsid w:val="00417A69"/>
    <w:rsid w:val="0048763F"/>
    <w:rsid w:val="004C28FE"/>
    <w:rsid w:val="004D0D12"/>
    <w:rsid w:val="00560D22"/>
    <w:rsid w:val="00565370"/>
    <w:rsid w:val="00597243"/>
    <w:rsid w:val="005A5661"/>
    <w:rsid w:val="00612172"/>
    <w:rsid w:val="00662F20"/>
    <w:rsid w:val="006875ED"/>
    <w:rsid w:val="00693169"/>
    <w:rsid w:val="006A5695"/>
    <w:rsid w:val="006B5585"/>
    <w:rsid w:val="006C34C4"/>
    <w:rsid w:val="007C569C"/>
    <w:rsid w:val="007E3BF1"/>
    <w:rsid w:val="00835310"/>
    <w:rsid w:val="00837458"/>
    <w:rsid w:val="00847225"/>
    <w:rsid w:val="00860D90"/>
    <w:rsid w:val="008B1A7B"/>
    <w:rsid w:val="008C2433"/>
    <w:rsid w:val="00957DFB"/>
    <w:rsid w:val="00992C6C"/>
    <w:rsid w:val="009E5F2A"/>
    <w:rsid w:val="00A13879"/>
    <w:rsid w:val="00AD3628"/>
    <w:rsid w:val="00B14E0D"/>
    <w:rsid w:val="00B43092"/>
    <w:rsid w:val="00B5347D"/>
    <w:rsid w:val="00B9044F"/>
    <w:rsid w:val="00BE55B3"/>
    <w:rsid w:val="00BF5A4F"/>
    <w:rsid w:val="00C51399"/>
    <w:rsid w:val="00C80411"/>
    <w:rsid w:val="00C84C44"/>
    <w:rsid w:val="00CA6FBB"/>
    <w:rsid w:val="00CB1A45"/>
    <w:rsid w:val="00CD3006"/>
    <w:rsid w:val="00CE47D1"/>
    <w:rsid w:val="00D31B5A"/>
    <w:rsid w:val="00D406BB"/>
    <w:rsid w:val="00D63D18"/>
    <w:rsid w:val="00DF3AE2"/>
    <w:rsid w:val="00E10D9F"/>
    <w:rsid w:val="00E53041"/>
    <w:rsid w:val="00EA3F2A"/>
    <w:rsid w:val="00EC325E"/>
    <w:rsid w:val="00ED1BE0"/>
    <w:rsid w:val="00EF11C8"/>
    <w:rsid w:val="00F0435B"/>
    <w:rsid w:val="00F30ED7"/>
    <w:rsid w:val="00F31D43"/>
    <w:rsid w:val="00F4563C"/>
    <w:rsid w:val="00F508CB"/>
    <w:rsid w:val="00F63CBB"/>
    <w:rsid w:val="00F9382C"/>
    <w:rsid w:val="00FE50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433BAD6"/>
  <w15:docId w15:val="{954FB655-4CA4-F94E-8141-36879B06C9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lang w:val="en-IN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uiPriority w:val="9"/>
    <w:qFormat/>
    <w:pPr>
      <w:outlineLvl w:val="0"/>
    </w:pPr>
    <w:rPr>
      <w:color w:val="2E74B5"/>
      <w:sz w:val="32"/>
      <w:szCs w:val="32"/>
    </w:rPr>
  </w:style>
  <w:style w:type="paragraph" w:styleId="Heading2">
    <w:name w:val="heading 2"/>
    <w:uiPriority w:val="9"/>
    <w:semiHidden/>
    <w:unhideWhenUsed/>
    <w:qFormat/>
    <w:pPr>
      <w:outlineLvl w:val="1"/>
    </w:pPr>
    <w:rPr>
      <w:color w:val="2E74B5"/>
      <w:sz w:val="26"/>
      <w:szCs w:val="26"/>
    </w:rPr>
  </w:style>
  <w:style w:type="paragraph" w:styleId="Heading3">
    <w:name w:val="heading 3"/>
    <w:uiPriority w:val="9"/>
    <w:semiHidden/>
    <w:unhideWhenUsed/>
    <w:qFormat/>
    <w:pPr>
      <w:outlineLvl w:val="2"/>
    </w:pPr>
    <w:rPr>
      <w:color w:val="1F4D78"/>
      <w:sz w:val="24"/>
      <w:szCs w:val="24"/>
    </w:rPr>
  </w:style>
  <w:style w:type="paragraph" w:styleId="Heading4">
    <w:name w:val="heading 4"/>
    <w:uiPriority w:val="9"/>
    <w:semiHidden/>
    <w:unhideWhenUsed/>
    <w:qFormat/>
    <w:pPr>
      <w:outlineLvl w:val="3"/>
    </w:pPr>
    <w:rPr>
      <w:i/>
      <w:iCs/>
      <w:color w:val="2E74B5"/>
    </w:rPr>
  </w:style>
  <w:style w:type="paragraph" w:styleId="Heading5">
    <w:name w:val="heading 5"/>
    <w:uiPriority w:val="9"/>
    <w:semiHidden/>
    <w:unhideWhenUsed/>
    <w:qFormat/>
    <w:pPr>
      <w:outlineLvl w:val="4"/>
    </w:pPr>
    <w:rPr>
      <w:color w:val="2E74B5"/>
    </w:rPr>
  </w:style>
  <w:style w:type="paragraph" w:styleId="Heading6">
    <w:name w:val="heading 6"/>
    <w:uiPriority w:val="9"/>
    <w:semiHidden/>
    <w:unhideWhenUsed/>
    <w:qFormat/>
    <w:pPr>
      <w:outlineLvl w:val="5"/>
    </w:pPr>
    <w:rPr>
      <w:color w:val="1F4D7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uiPriority w:val="10"/>
    <w:qFormat/>
    <w:rPr>
      <w:sz w:val="56"/>
      <w:szCs w:val="56"/>
    </w:rPr>
  </w:style>
  <w:style w:type="paragraph" w:customStyle="1" w:styleId="Strong1">
    <w:name w:val="Strong1"/>
    <w:qFormat/>
    <w:rPr>
      <w:b/>
      <w:bCs/>
    </w:rPr>
  </w:style>
  <w:style w:type="paragraph" w:styleId="ListParagraph">
    <w:name w:val="List Paragraph"/>
    <w:qFormat/>
  </w:style>
  <w:style w:type="character" w:styleId="Hyperlink">
    <w:name w:val="Hyperlink"/>
    <w:uiPriority w:val="99"/>
    <w:unhideWhenUsed/>
    <w:rPr>
      <w:color w:val="0563C1"/>
      <w:u w:val="single"/>
    </w:rPr>
  </w:style>
  <w:style w:type="character" w:styleId="FootnoteReference">
    <w:name w:val="footnote reference"/>
    <w:uiPriority w:val="99"/>
    <w:semiHidden/>
    <w:unhideWhenUsed/>
    <w:rPr>
      <w:vertAlign w:val="superscript"/>
    </w:rPr>
  </w:style>
  <w:style w:type="paragraph" w:styleId="FootnoteText">
    <w:name w:val="footnote text"/>
    <w:link w:val="FootnoteTextChar"/>
    <w:uiPriority w:val="99"/>
    <w:semiHidden/>
    <w:unhideWhenUsed/>
  </w:style>
  <w:style w:type="character" w:customStyle="1" w:styleId="FootnoteTextChar">
    <w:name w:val="Footnote Text Char"/>
    <w:link w:val="FootnoteText"/>
    <w:uiPriority w:val="99"/>
    <w:semiHidden/>
    <w:unhideWhenUsed/>
    <w:rPr>
      <w:sz w:val="20"/>
      <w:szCs w:val="20"/>
    </w:rPr>
  </w:style>
  <w:style w:type="character" w:styleId="EndnoteReference">
    <w:name w:val="endnote reference"/>
    <w:uiPriority w:val="99"/>
    <w:semiHidden/>
    <w:unhideWhenUsed/>
    <w:rPr>
      <w:vertAlign w:val="superscript"/>
    </w:rPr>
  </w:style>
  <w:style w:type="paragraph" w:styleId="EndnoteText">
    <w:name w:val="endnote text"/>
    <w:link w:val="EndnoteTextChar"/>
    <w:uiPriority w:val="99"/>
    <w:semiHidden/>
    <w:unhideWhenUsed/>
  </w:style>
  <w:style w:type="character" w:customStyle="1" w:styleId="EndnoteTextChar">
    <w:name w:val="Endnote Text Char"/>
    <w:link w:val="EndnoteText"/>
    <w:uiPriority w:val="99"/>
    <w:semiHidden/>
    <w:unhideWhenUsed/>
    <w:rPr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C84C4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84C44"/>
  </w:style>
  <w:style w:type="paragraph" w:styleId="Footer">
    <w:name w:val="footer"/>
    <w:basedOn w:val="Normal"/>
    <w:link w:val="FooterChar"/>
    <w:uiPriority w:val="99"/>
    <w:unhideWhenUsed/>
    <w:rsid w:val="00C84C4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84C44"/>
  </w:style>
  <w:style w:type="paragraph" w:styleId="NormalWeb">
    <w:name w:val="Normal (Web)"/>
    <w:basedOn w:val="Normal"/>
    <w:uiPriority w:val="99"/>
    <w:semiHidden/>
    <w:unhideWhenUsed/>
    <w:rsid w:val="004C28FE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4C28FE"/>
    <w:rPr>
      <w:b/>
      <w:bCs/>
    </w:rPr>
  </w:style>
  <w:style w:type="character" w:styleId="HTMLCode">
    <w:name w:val="HTML Code"/>
    <w:basedOn w:val="DefaultParagraphFont"/>
    <w:uiPriority w:val="99"/>
    <w:semiHidden/>
    <w:unhideWhenUsed/>
    <w:rsid w:val="004C28FE"/>
    <w:rPr>
      <w:rFonts w:ascii="Courier New" w:eastAsia="Times New Roman" w:hAnsi="Courier New" w:cs="Courier New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29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footer" Target="footer1.xml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Metadata/LabelInfo.xml><?xml version="1.0" encoding="utf-8"?>
<clbl:labelList xmlns:clbl="http://schemas.microsoft.com/office/2020/mipLabelMetadata">
  <clbl:label id="{825c952f-1947-4719-99e7-7bc5a76060a8}" enabled="1" method="Standard" siteId="{4e2c6054-71cb-48f1-bd6c-3a9705aca71b}" contentBits="3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1145</Words>
  <Characters>6532</Characters>
  <Application>Microsoft Office Word</Application>
  <DocSecurity>0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Un-named</dc:creator>
  <cp:keywords/>
  <dc:description/>
  <cp:lastModifiedBy>Bharath Kumar M</cp:lastModifiedBy>
  <cp:revision>1</cp:revision>
  <dcterms:created xsi:type="dcterms:W3CDTF">2026-06-01T10:02:00Z</dcterms:created>
  <dcterms:modified xsi:type="dcterms:W3CDTF">2026-06-01T10:02:00Z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HeaderShapeIds">
    <vt:lpwstr>53486e53,2b6106af,d8f1f89</vt:lpwstr>
  </property>
  <property fmtid="{D5CDD505-2E9C-101B-9397-08002B2CF9AE}" pid="3" name="ClassificationContentMarkingHeaderFontProps">
    <vt:lpwstr>#000000,10,Aptos</vt:lpwstr>
  </property>
  <property fmtid="{D5CDD505-2E9C-101B-9397-08002B2CF9AE}" pid="4" name="ClassificationContentMarkingHeaderText">
    <vt:lpwstr>Confidential - Oracle Restricted \Employees Only</vt:lpwstr>
  </property>
  <property fmtid="{D5CDD505-2E9C-101B-9397-08002B2CF9AE}" pid="5" name="ClassificationContentMarkingFooterShapeIds">
    <vt:lpwstr>843b7c1,3afe8a44,6df68c34</vt:lpwstr>
  </property>
  <property fmtid="{D5CDD505-2E9C-101B-9397-08002B2CF9AE}" pid="6" name="ClassificationContentMarkingFooterFontProps">
    <vt:lpwstr>#000000,10,Aptos</vt:lpwstr>
  </property>
  <property fmtid="{D5CDD505-2E9C-101B-9397-08002B2CF9AE}" pid="7" name="ClassificationContentMarkingFooterText">
    <vt:lpwstr>Confidential - Oracle Restricted \Employees Only</vt:lpwstr>
  </property>
  <property fmtid="{D5CDD505-2E9C-101B-9397-08002B2CF9AE}" pid="8" name="GrammarlyDocumentId">
    <vt:lpwstr>2d9a453f-0339-4e63-b972-384a37478bdb</vt:lpwstr>
  </property>
</Properties>
</file>